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A7F52" w14:textId="281A5EF6" w:rsidR="00B45883" w:rsidRPr="00B45883" w:rsidRDefault="00B45883" w:rsidP="00B45883">
      <w:pPr>
        <w:spacing w:after="60" w:line="240" w:lineRule="exact"/>
        <w:jc w:val="center"/>
        <w:rPr>
          <w:rFonts w:ascii="Arial" w:hAnsi="Arial" w:cs="Arial"/>
          <w:b/>
          <w:bCs/>
          <w:sz w:val="24"/>
          <w:szCs w:val="24"/>
          <w:lang w:val="en-US"/>
        </w:rPr>
      </w:pPr>
      <w:r w:rsidRPr="00B45883">
        <w:rPr>
          <w:rFonts w:ascii="Arial" w:hAnsi="Arial" w:cs="Arial"/>
          <w:b/>
          <w:bCs/>
          <w:sz w:val="24"/>
          <w:szCs w:val="24"/>
          <w:lang w:val="en-US"/>
        </w:rPr>
        <w:t xml:space="preserve">Restoration </w:t>
      </w:r>
      <w:r w:rsidRPr="00B45883">
        <w:rPr>
          <w:rFonts w:ascii="Arial" w:hAnsi="Arial" w:cs="Arial"/>
          <w:b/>
          <w:bCs/>
          <w:sz w:val="24"/>
          <w:szCs w:val="24"/>
          <w:lang w:val="en-US"/>
        </w:rPr>
        <w:t>O</w:t>
      </w:r>
      <w:r w:rsidRPr="00B45883">
        <w:rPr>
          <w:rFonts w:ascii="Arial" w:hAnsi="Arial" w:cs="Arial"/>
          <w:b/>
          <w:bCs/>
          <w:sz w:val="24"/>
          <w:szCs w:val="24"/>
          <w:lang w:val="en-US"/>
        </w:rPr>
        <w:t xml:space="preserve">f </w:t>
      </w:r>
      <w:r w:rsidRPr="00B45883">
        <w:rPr>
          <w:rFonts w:ascii="Arial" w:hAnsi="Arial" w:cs="Arial"/>
          <w:b/>
          <w:bCs/>
          <w:sz w:val="24"/>
          <w:szCs w:val="24"/>
          <w:lang w:val="en-US"/>
        </w:rPr>
        <w:t>T</w:t>
      </w:r>
      <w:r w:rsidRPr="00B45883">
        <w:rPr>
          <w:rFonts w:ascii="Arial" w:hAnsi="Arial" w:cs="Arial"/>
          <w:b/>
          <w:bCs/>
          <w:sz w:val="24"/>
          <w:szCs w:val="24"/>
          <w:lang w:val="en-US"/>
        </w:rPr>
        <w:t xml:space="preserve">echnical </w:t>
      </w:r>
      <w:r w:rsidRPr="00B45883">
        <w:rPr>
          <w:rFonts w:ascii="Arial" w:hAnsi="Arial" w:cs="Arial"/>
          <w:b/>
          <w:bCs/>
          <w:sz w:val="24"/>
          <w:szCs w:val="24"/>
          <w:lang w:val="en-US"/>
        </w:rPr>
        <w:t>P</w:t>
      </w:r>
      <w:r w:rsidRPr="00B45883">
        <w:rPr>
          <w:rFonts w:ascii="Arial" w:hAnsi="Arial" w:cs="Arial"/>
          <w:b/>
          <w:bCs/>
          <w:sz w:val="24"/>
          <w:szCs w:val="24"/>
          <w:lang w:val="en-US"/>
        </w:rPr>
        <w:t xml:space="preserve">arameters and </w:t>
      </w:r>
      <w:r w:rsidRPr="00B45883">
        <w:rPr>
          <w:rFonts w:ascii="Arial" w:hAnsi="Arial" w:cs="Arial"/>
          <w:b/>
          <w:bCs/>
          <w:sz w:val="24"/>
          <w:szCs w:val="24"/>
          <w:lang w:val="en-US"/>
        </w:rPr>
        <w:t>P</w:t>
      </w:r>
      <w:r w:rsidRPr="00B45883">
        <w:rPr>
          <w:rFonts w:ascii="Arial" w:hAnsi="Arial" w:cs="Arial"/>
          <w:b/>
          <w:bCs/>
          <w:sz w:val="24"/>
          <w:szCs w:val="24"/>
          <w:lang w:val="en-US"/>
        </w:rPr>
        <w:t xml:space="preserve">roperties </w:t>
      </w:r>
      <w:proofErr w:type="gramStart"/>
      <w:r w:rsidRPr="00B45883">
        <w:rPr>
          <w:rFonts w:ascii="Arial" w:hAnsi="Arial" w:cs="Arial"/>
          <w:b/>
          <w:bCs/>
          <w:sz w:val="24"/>
          <w:szCs w:val="24"/>
          <w:lang w:val="en-US"/>
        </w:rPr>
        <w:t>O</w:t>
      </w:r>
      <w:r w:rsidRPr="00B45883">
        <w:rPr>
          <w:rFonts w:ascii="Arial" w:hAnsi="Arial" w:cs="Arial"/>
          <w:b/>
          <w:bCs/>
          <w:sz w:val="24"/>
          <w:szCs w:val="24"/>
          <w:lang w:val="en-US"/>
        </w:rPr>
        <w:t>f</w:t>
      </w:r>
      <w:proofErr w:type="gramEnd"/>
      <w:r w:rsidRPr="00B45883">
        <w:rPr>
          <w:rFonts w:ascii="Arial" w:hAnsi="Arial" w:cs="Arial"/>
          <w:b/>
          <w:bCs/>
          <w:sz w:val="24"/>
          <w:szCs w:val="24"/>
          <w:lang w:val="en-US"/>
        </w:rPr>
        <w:t xml:space="preserve"> </w:t>
      </w:r>
      <w:r w:rsidRPr="00B45883">
        <w:rPr>
          <w:rFonts w:ascii="Arial" w:hAnsi="Arial" w:cs="Arial"/>
          <w:b/>
          <w:bCs/>
          <w:sz w:val="24"/>
          <w:szCs w:val="24"/>
          <w:lang w:val="en-US"/>
        </w:rPr>
        <w:t>U</w:t>
      </w:r>
      <w:r w:rsidRPr="00B45883">
        <w:rPr>
          <w:rFonts w:ascii="Arial" w:hAnsi="Arial" w:cs="Arial"/>
          <w:b/>
          <w:bCs/>
          <w:sz w:val="24"/>
          <w:szCs w:val="24"/>
          <w:lang w:val="en-US"/>
        </w:rPr>
        <w:t xml:space="preserve">sed </w:t>
      </w:r>
      <w:r w:rsidRPr="00B45883">
        <w:rPr>
          <w:rFonts w:ascii="Arial" w:hAnsi="Arial" w:cs="Arial"/>
          <w:b/>
          <w:bCs/>
          <w:sz w:val="24"/>
          <w:szCs w:val="24"/>
          <w:lang w:val="en-US"/>
        </w:rPr>
        <w:t>M</w:t>
      </w:r>
      <w:r w:rsidRPr="00B45883">
        <w:rPr>
          <w:rFonts w:ascii="Arial" w:hAnsi="Arial" w:cs="Arial"/>
          <w:b/>
          <w:bCs/>
          <w:sz w:val="24"/>
          <w:szCs w:val="24"/>
          <w:lang w:val="en-US"/>
        </w:rPr>
        <w:t xml:space="preserve">otor </w:t>
      </w:r>
      <w:r w:rsidRPr="00B45883">
        <w:rPr>
          <w:rFonts w:ascii="Arial" w:hAnsi="Arial" w:cs="Arial"/>
          <w:b/>
          <w:bCs/>
          <w:sz w:val="24"/>
          <w:szCs w:val="24"/>
          <w:lang w:val="en-US"/>
        </w:rPr>
        <w:t>O</w:t>
      </w:r>
      <w:r w:rsidRPr="00B45883">
        <w:rPr>
          <w:rFonts w:ascii="Arial" w:hAnsi="Arial" w:cs="Arial"/>
          <w:b/>
          <w:bCs/>
          <w:sz w:val="24"/>
          <w:szCs w:val="24"/>
          <w:lang w:val="en-US"/>
        </w:rPr>
        <w:t>ils</w:t>
      </w:r>
    </w:p>
    <w:p w14:paraId="34BFEA1E" w14:textId="77777777" w:rsidR="00EB5506" w:rsidRPr="00E14F7C" w:rsidRDefault="00EB5506" w:rsidP="00EB5506">
      <w:pPr>
        <w:spacing w:after="60" w:line="240" w:lineRule="exact"/>
        <w:jc w:val="center"/>
        <w:rPr>
          <w:sz w:val="20"/>
          <w:lang w:val="en-US"/>
        </w:rPr>
      </w:pPr>
      <w:r w:rsidRPr="00E14F7C">
        <w:rPr>
          <w:sz w:val="22"/>
          <w:szCs w:val="24"/>
          <w:lang w:val="en-US"/>
        </w:rPr>
        <w:t xml:space="preserve">Abdubannopov R.M., </w:t>
      </w:r>
      <w:proofErr w:type="spellStart"/>
      <w:r w:rsidRPr="00E14F7C">
        <w:rPr>
          <w:sz w:val="22"/>
          <w:szCs w:val="24"/>
          <w:lang w:val="en-US"/>
        </w:rPr>
        <w:t>Kadirov</w:t>
      </w:r>
      <w:proofErr w:type="spellEnd"/>
      <w:r w:rsidRPr="00E14F7C">
        <w:rPr>
          <w:sz w:val="22"/>
          <w:szCs w:val="24"/>
          <w:lang w:val="en-US"/>
        </w:rPr>
        <w:t xml:space="preserve"> X.I., </w:t>
      </w:r>
      <w:proofErr w:type="spellStart"/>
      <w:r w:rsidRPr="00E14F7C">
        <w:rPr>
          <w:sz w:val="22"/>
          <w:szCs w:val="24"/>
          <w:lang w:val="en-US"/>
        </w:rPr>
        <w:t>Sodikov</w:t>
      </w:r>
      <w:proofErr w:type="spellEnd"/>
      <w:r w:rsidRPr="00E14F7C">
        <w:rPr>
          <w:sz w:val="22"/>
          <w:szCs w:val="24"/>
          <w:lang w:val="en-US"/>
        </w:rPr>
        <w:t xml:space="preserve"> U.X.</w:t>
      </w:r>
    </w:p>
    <w:p w14:paraId="41F1B4A8" w14:textId="77777777" w:rsidR="00B45883" w:rsidRDefault="00EB5506" w:rsidP="00EB5506">
      <w:pPr>
        <w:spacing w:after="80"/>
        <w:jc w:val="center"/>
        <w:rPr>
          <w:sz w:val="16"/>
          <w:lang w:val="en-US"/>
        </w:rPr>
      </w:pPr>
      <w:r w:rsidRPr="00E14F7C">
        <w:rPr>
          <w:sz w:val="16"/>
          <w:lang w:val="en-US"/>
        </w:rPr>
        <w:t xml:space="preserve">Department of Chemical Technology of Oil and Gas Processing, Tashkent Institute of Chemical Technology, Navoi Street 36, Tashkent </w:t>
      </w:r>
    </w:p>
    <w:p w14:paraId="418544B5" w14:textId="1FD2129A" w:rsidR="00EB5506" w:rsidRPr="00E14F7C" w:rsidRDefault="00B45883" w:rsidP="00EB5506">
      <w:pPr>
        <w:spacing w:after="80"/>
        <w:jc w:val="center"/>
        <w:rPr>
          <w:sz w:val="16"/>
          <w:szCs w:val="16"/>
          <w:lang w:val="en-US"/>
        </w:rPr>
      </w:pPr>
      <w:r>
        <w:rPr>
          <w:sz w:val="16"/>
          <w:lang w:val="en-US"/>
        </w:rPr>
        <w:t>1</w:t>
      </w:r>
      <w:r w:rsidR="00EB5506" w:rsidRPr="00E14F7C">
        <w:rPr>
          <w:sz w:val="16"/>
          <w:lang w:val="en-US"/>
        </w:rPr>
        <w:t>00011, Uzbekistan</w:t>
      </w:r>
    </w:p>
    <w:p w14:paraId="4AEE4ABB" w14:textId="79651B7E" w:rsidR="00B45883" w:rsidRPr="00913AE3" w:rsidRDefault="00913AE3" w:rsidP="00DC784E">
      <w:pPr>
        <w:rPr>
          <w:b/>
          <w:sz w:val="16"/>
          <w:szCs w:val="16"/>
          <w:lang w:val="en-US"/>
        </w:rPr>
      </w:pPr>
      <w:r>
        <w:rPr>
          <w:sz w:val="22"/>
          <w:szCs w:val="24"/>
          <w:lang w:val="en-US"/>
        </w:rPr>
        <w:t xml:space="preserve"> </w:t>
      </w:r>
      <w:proofErr w:type="spellStart"/>
      <w:r w:rsidR="00B45883" w:rsidRPr="00913AE3">
        <w:rPr>
          <w:sz w:val="16"/>
          <w:szCs w:val="16"/>
          <w:lang w:val="en-US"/>
        </w:rPr>
        <w:t>Kadirov</w:t>
      </w:r>
      <w:proofErr w:type="spellEnd"/>
      <w:r w:rsidR="00B45883" w:rsidRPr="00913AE3">
        <w:rPr>
          <w:sz w:val="16"/>
          <w:szCs w:val="16"/>
          <w:lang w:val="en-US"/>
        </w:rPr>
        <w:t xml:space="preserve"> X.I</w:t>
      </w:r>
    </w:p>
    <w:p w14:paraId="6719966E" w14:textId="6DFE31B0" w:rsidR="00B45883" w:rsidRPr="00913AE3" w:rsidRDefault="00B45883" w:rsidP="00DC784E">
      <w:pPr>
        <w:rPr>
          <w:b/>
          <w:sz w:val="16"/>
          <w:szCs w:val="16"/>
          <w:lang w:val="en-US"/>
        </w:rPr>
      </w:pPr>
      <w:r w:rsidRPr="00913AE3">
        <w:rPr>
          <w:sz w:val="16"/>
          <w:szCs w:val="16"/>
          <w:lang w:val="en-US"/>
        </w:rPr>
        <w:t xml:space="preserve"> </w:t>
      </w:r>
      <w:proofErr w:type="spellStart"/>
      <w:r w:rsidRPr="00913AE3">
        <w:rPr>
          <w:sz w:val="16"/>
          <w:szCs w:val="16"/>
          <w:lang w:val="en-US"/>
        </w:rPr>
        <w:t>Sodikov</w:t>
      </w:r>
      <w:proofErr w:type="spellEnd"/>
      <w:r w:rsidRPr="00913AE3">
        <w:rPr>
          <w:sz w:val="16"/>
          <w:szCs w:val="16"/>
          <w:lang w:val="en-US"/>
        </w:rPr>
        <w:t xml:space="preserve"> U.X.</w:t>
      </w:r>
    </w:p>
    <w:p w14:paraId="5E1230A6" w14:textId="2F36AFC8" w:rsidR="00913AE3" w:rsidRPr="00913AE3" w:rsidRDefault="00B45883" w:rsidP="00913AE3">
      <w:pPr>
        <w:rPr>
          <w:sz w:val="16"/>
          <w:szCs w:val="16"/>
          <w:lang w:val="en-US"/>
        </w:rPr>
      </w:pPr>
      <w:r w:rsidRPr="00913AE3">
        <w:rPr>
          <w:sz w:val="16"/>
          <w:szCs w:val="16"/>
          <w:lang w:val="en-US"/>
        </w:rPr>
        <w:t xml:space="preserve"> </w:t>
      </w:r>
      <w:r w:rsidRPr="00913AE3">
        <w:rPr>
          <w:sz w:val="16"/>
          <w:szCs w:val="16"/>
          <w:lang w:val="en-US"/>
        </w:rPr>
        <w:t>Abdubannopov R.M</w:t>
      </w:r>
      <w:r w:rsidR="00913AE3" w:rsidRPr="00913AE3">
        <w:rPr>
          <w:sz w:val="16"/>
          <w:szCs w:val="16"/>
          <w:lang w:val="en-US"/>
        </w:rPr>
        <w:t xml:space="preserve"> </w:t>
      </w:r>
      <w:r w:rsidR="00913AE3" w:rsidRPr="00913AE3">
        <w:rPr>
          <w:sz w:val="16"/>
          <w:szCs w:val="16"/>
          <w:lang w:val="en-US"/>
        </w:rPr>
        <w:t>adubannopovraxmatillo@gmail.com</w:t>
      </w:r>
    </w:p>
    <w:p w14:paraId="30A9BC5B" w14:textId="5BACF584" w:rsidR="00EB5506" w:rsidRPr="00913AE3" w:rsidRDefault="00EB5506" w:rsidP="00DC784E">
      <w:pPr>
        <w:rPr>
          <w:rFonts w:ascii="Arial" w:hAnsi="Arial" w:cs="Arial"/>
          <w:sz w:val="18"/>
          <w:szCs w:val="18"/>
          <w:lang w:val="en-US"/>
        </w:rPr>
      </w:pPr>
      <w:r w:rsidRPr="00913AE3">
        <w:rPr>
          <w:rFonts w:ascii="Arial" w:hAnsi="Arial" w:cs="Arial"/>
          <w:b/>
          <w:sz w:val="18"/>
          <w:szCs w:val="18"/>
          <w:lang w:val="en-US"/>
        </w:rPr>
        <w:t xml:space="preserve">Abstract. </w:t>
      </w:r>
      <w:r w:rsidRPr="00913AE3">
        <w:rPr>
          <w:rFonts w:ascii="Arial" w:hAnsi="Arial" w:cs="Arial"/>
          <w:sz w:val="18"/>
          <w:szCs w:val="18"/>
          <w:lang w:val="en-US"/>
        </w:rPr>
        <w:t xml:space="preserve">Used motor oils contain oxidation products, suspended solids, degraded additives and metal-containing wear debris. This study evaluates a two-stage regeneration route combining acetone/sulfuric-acid pretreatment with adsorption on activated </w:t>
      </w:r>
      <w:proofErr w:type="spellStart"/>
      <w:r w:rsidRPr="00913AE3">
        <w:rPr>
          <w:rFonts w:ascii="Arial" w:hAnsi="Arial" w:cs="Arial"/>
          <w:sz w:val="18"/>
          <w:szCs w:val="18"/>
          <w:lang w:val="en-US"/>
        </w:rPr>
        <w:t>Navbakhor</w:t>
      </w:r>
      <w:proofErr w:type="spellEnd"/>
      <w:r w:rsidRPr="00913AE3">
        <w:rPr>
          <w:rFonts w:ascii="Arial" w:hAnsi="Arial" w:cs="Arial"/>
          <w:sz w:val="18"/>
          <w:szCs w:val="18"/>
          <w:lang w:val="en-US"/>
        </w:rPr>
        <w:t xml:space="preserve"> bentonite, modified </w:t>
      </w:r>
      <w:proofErr w:type="spellStart"/>
      <w:r w:rsidRPr="00913AE3">
        <w:rPr>
          <w:rFonts w:ascii="Arial" w:hAnsi="Arial" w:cs="Arial"/>
          <w:sz w:val="18"/>
          <w:szCs w:val="18"/>
          <w:lang w:val="en-US"/>
        </w:rPr>
        <w:t>Tebinbulak</w:t>
      </w:r>
      <w:proofErr w:type="spellEnd"/>
      <w:r w:rsidRPr="00913AE3">
        <w:rPr>
          <w:rFonts w:ascii="Arial" w:hAnsi="Arial" w:cs="Arial"/>
          <w:sz w:val="18"/>
          <w:szCs w:val="18"/>
          <w:lang w:val="en-US"/>
        </w:rPr>
        <w:t xml:space="preserve"> vermiculite and their composite. Process variables included treatment time, reagent ratio, settling time and temperature. X-ray diffraction, gas chromatography-mass spectrometry, elemental analysis and standard physicochemical tests were used to assess the process.</w:t>
      </w:r>
    </w:p>
    <w:p w14:paraId="7AABB869" w14:textId="77777777" w:rsidR="00EB5506" w:rsidRPr="00913AE3" w:rsidRDefault="00EB5506" w:rsidP="00DC784E">
      <w:pPr>
        <w:rPr>
          <w:rFonts w:ascii="Arial" w:hAnsi="Arial" w:cs="Arial"/>
          <w:sz w:val="18"/>
          <w:szCs w:val="18"/>
          <w:lang w:val="en-US"/>
        </w:rPr>
      </w:pPr>
      <w:r w:rsidRPr="00913AE3">
        <w:rPr>
          <w:rFonts w:ascii="Arial" w:hAnsi="Arial" w:cs="Arial"/>
          <w:sz w:val="18"/>
          <w:szCs w:val="18"/>
          <w:lang w:val="en-US"/>
        </w:rPr>
        <w:t xml:space="preserve">The bentonite-vermiculite composite gave the best overall performance. At the optimum </w:t>
      </w:r>
      <w:proofErr w:type="spellStart"/>
      <w:proofErr w:type="gramStart"/>
      <w:r w:rsidRPr="00913AE3">
        <w:rPr>
          <w:rFonts w:ascii="Arial" w:hAnsi="Arial" w:cs="Arial"/>
          <w:sz w:val="18"/>
          <w:szCs w:val="18"/>
          <w:lang w:val="en-US"/>
        </w:rPr>
        <w:t>acetone:used</w:t>
      </w:r>
      <w:proofErr w:type="gramEnd"/>
      <w:r w:rsidRPr="00913AE3">
        <w:rPr>
          <w:rFonts w:ascii="Arial" w:hAnsi="Arial" w:cs="Arial"/>
          <w:sz w:val="18"/>
          <w:szCs w:val="18"/>
          <w:lang w:val="en-US"/>
        </w:rPr>
        <w:t>-oil</w:t>
      </w:r>
      <w:proofErr w:type="spellEnd"/>
      <w:r w:rsidRPr="00913AE3">
        <w:rPr>
          <w:rFonts w:ascii="Arial" w:hAnsi="Arial" w:cs="Arial"/>
          <w:sz w:val="18"/>
          <w:szCs w:val="18"/>
          <w:lang w:val="en-US"/>
        </w:rPr>
        <w:t xml:space="preserve"> ratio of 30:70 and approximately 53 °C, the maximum purification efficiency was 92 %. For two independent oil samples, mechanical impurities decreased from 0.0795 ± 0.0106 % to 0.0195 ± 0.0049 %, while Pb, Zn and Cr concentrations decreased to 0.935 ± 0.064, 139.62 ± 1.94 and 2.535 ± 0.502 mg/kg, respectively. The regenerated oil approached the properties of fresh oil; however, the flash point and pour point remained below the selected GOST benchmark, indicating that blending and additive adjustment are required before reuse.</w:t>
      </w:r>
    </w:p>
    <w:p w14:paraId="28CE8DAE" w14:textId="77777777" w:rsidR="00EB5506" w:rsidRPr="00913AE3" w:rsidRDefault="00EB5506" w:rsidP="00DC784E">
      <w:pPr>
        <w:rPr>
          <w:rFonts w:ascii="Arial" w:hAnsi="Arial" w:cs="Arial"/>
          <w:sz w:val="18"/>
          <w:szCs w:val="18"/>
          <w:lang w:val="en-US"/>
        </w:rPr>
      </w:pPr>
      <w:r w:rsidRPr="00913AE3">
        <w:rPr>
          <w:rFonts w:ascii="Arial" w:hAnsi="Arial" w:cs="Arial"/>
          <w:sz w:val="18"/>
          <w:szCs w:val="18"/>
          <w:lang w:val="en-US"/>
        </w:rPr>
        <w:t>The proposed process provides a practical route for reducing hazardous lubricant waste while using locally available mineral adsorbents.</w:t>
      </w:r>
    </w:p>
    <w:p w14:paraId="171E17AB" w14:textId="77777777" w:rsidR="00EB5506" w:rsidRPr="00913AE3" w:rsidRDefault="00EB5506" w:rsidP="00DC784E">
      <w:pPr>
        <w:rPr>
          <w:rFonts w:ascii="Arial" w:hAnsi="Arial" w:cs="Arial"/>
          <w:sz w:val="18"/>
          <w:szCs w:val="18"/>
          <w:lang w:val="uz-Cyrl-UZ"/>
        </w:rPr>
      </w:pPr>
      <w:r w:rsidRPr="00913AE3">
        <w:rPr>
          <w:rFonts w:ascii="Arial" w:hAnsi="Arial" w:cs="Arial"/>
          <w:b/>
          <w:sz w:val="18"/>
          <w:szCs w:val="18"/>
          <w:lang w:val="en-US"/>
        </w:rPr>
        <w:t xml:space="preserve">Keywords: </w:t>
      </w:r>
      <w:r w:rsidRPr="00913AE3">
        <w:rPr>
          <w:rFonts w:ascii="Arial" w:hAnsi="Arial" w:cs="Arial"/>
          <w:sz w:val="18"/>
          <w:szCs w:val="18"/>
          <w:lang w:val="en-US"/>
        </w:rPr>
        <w:t>used motor oil; regeneration; activated bentonite; modified vermiculite; adsorption; waste-oil recycling</w:t>
      </w:r>
    </w:p>
    <w:p w14:paraId="787EAB39" w14:textId="77777777" w:rsidR="00EB5506" w:rsidRPr="00913AE3" w:rsidRDefault="00EB5506" w:rsidP="00EB5506">
      <w:pPr>
        <w:spacing w:before="80" w:after="40"/>
        <w:jc w:val="left"/>
        <w:rPr>
          <w:rFonts w:ascii="Arial" w:hAnsi="Arial" w:cs="Arial"/>
          <w:sz w:val="18"/>
          <w:szCs w:val="18"/>
          <w:lang w:val="en-US"/>
        </w:rPr>
      </w:pPr>
      <w:r w:rsidRPr="00913AE3">
        <w:rPr>
          <w:rFonts w:ascii="Arial" w:hAnsi="Arial" w:cs="Arial"/>
          <w:b/>
          <w:sz w:val="18"/>
          <w:szCs w:val="18"/>
          <w:lang w:val="en-US"/>
        </w:rPr>
        <w:t>1. Introduction</w:t>
      </w:r>
    </w:p>
    <w:p w14:paraId="2E7B9B13" w14:textId="77777777" w:rsidR="00EB5506" w:rsidRPr="00913AE3" w:rsidRDefault="00EB5506" w:rsidP="00FE331E">
      <w:pPr>
        <w:rPr>
          <w:rFonts w:ascii="Arial" w:hAnsi="Arial" w:cs="Arial"/>
          <w:sz w:val="18"/>
          <w:szCs w:val="18"/>
          <w:lang w:val="uz-Cyrl-UZ"/>
        </w:rPr>
      </w:pPr>
      <w:r w:rsidRPr="00913AE3">
        <w:rPr>
          <w:rFonts w:ascii="Arial" w:hAnsi="Arial" w:cs="Arial"/>
          <w:sz w:val="18"/>
          <w:szCs w:val="18"/>
          <w:lang w:val="en-US"/>
        </w:rPr>
        <w:t>The growth of road transport has increased lubricant consumption and the generation of used motor oils. During service, lubricants accumulate oxidation products, degraded hydrocarbons, soot, water and metal-containing wear particles that create environmental and operational risks [1-4]. Mineral and synthetic base oils differ in molecular-size distribution, as schematically illustrated in Figures 1 and 2 [5].</w:t>
      </w: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0"/>
        <w:gridCol w:w="4540"/>
      </w:tblGrid>
      <w:tr w:rsidR="00E14F7C" w:rsidRPr="00913AE3" w14:paraId="33A0F6E5" w14:textId="77777777" w:rsidTr="00BB1719">
        <w:trPr>
          <w:jc w:val="center"/>
        </w:trPr>
        <w:tc>
          <w:tcPr>
            <w:tcW w:w="4535" w:type="dxa"/>
            <w:tcBorders>
              <w:top w:val="none" w:sz="0" w:space="0" w:color="FFFFFF"/>
              <w:left w:val="none" w:sz="0" w:space="0" w:color="FFFFFF"/>
              <w:bottom w:val="none" w:sz="0" w:space="0" w:color="FFFFFF"/>
              <w:right w:val="none" w:sz="0" w:space="0" w:color="FFFFFF"/>
            </w:tcBorders>
            <w:vAlign w:val="center"/>
          </w:tcPr>
          <w:p w14:paraId="56F8FAFF" w14:textId="77777777" w:rsidR="00EB5506" w:rsidRPr="00913AE3" w:rsidRDefault="00EB5506" w:rsidP="00FE331E">
            <w:pPr>
              <w:jc w:val="center"/>
              <w:rPr>
                <w:rFonts w:ascii="Arial" w:hAnsi="Arial" w:cs="Arial"/>
                <w:sz w:val="18"/>
                <w:szCs w:val="18"/>
              </w:rPr>
            </w:pPr>
            <w:r w:rsidRPr="00913AE3">
              <w:rPr>
                <w:rFonts w:ascii="Arial" w:hAnsi="Arial" w:cs="Arial"/>
                <w:noProof/>
                <w:sz w:val="18"/>
                <w:szCs w:val="18"/>
              </w:rPr>
              <w:drawing>
                <wp:inline distT="0" distB="0" distL="0" distR="0" wp14:anchorId="6AC7AF77" wp14:editId="09A34AC4">
                  <wp:extent cx="2709541" cy="628300"/>
                  <wp:effectExtent l="0" t="0" r="0" b="635"/>
                  <wp:docPr id="7697255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6" cstate="print"/>
                          <a:srcRect/>
                          <a:stretch/>
                        </pic:blipFill>
                        <pic:spPr>
                          <a:xfrm>
                            <a:off x="0" y="0"/>
                            <a:ext cx="2754618" cy="638753"/>
                          </a:xfrm>
                          <a:prstGeom prst="rect">
                            <a:avLst/>
                          </a:prstGeom>
                        </pic:spPr>
                      </pic:pic>
                    </a:graphicData>
                  </a:graphic>
                </wp:inline>
              </w:drawing>
            </w:r>
          </w:p>
        </w:tc>
        <w:tc>
          <w:tcPr>
            <w:tcW w:w="4535" w:type="dxa"/>
            <w:tcBorders>
              <w:top w:val="none" w:sz="0" w:space="0" w:color="FFFFFF"/>
              <w:left w:val="none" w:sz="0" w:space="0" w:color="FFFFFF"/>
              <w:bottom w:val="none" w:sz="0" w:space="0" w:color="FFFFFF"/>
              <w:right w:val="none" w:sz="0" w:space="0" w:color="FFFFFF"/>
            </w:tcBorders>
            <w:vAlign w:val="center"/>
          </w:tcPr>
          <w:p w14:paraId="28C1F356" w14:textId="77777777" w:rsidR="00EB5506" w:rsidRPr="00913AE3" w:rsidRDefault="00EB5506" w:rsidP="00FE331E">
            <w:pPr>
              <w:jc w:val="center"/>
              <w:rPr>
                <w:rFonts w:ascii="Arial" w:hAnsi="Arial" w:cs="Arial"/>
                <w:sz w:val="18"/>
                <w:szCs w:val="18"/>
              </w:rPr>
            </w:pPr>
            <w:r w:rsidRPr="00913AE3">
              <w:rPr>
                <w:rFonts w:ascii="Arial" w:hAnsi="Arial" w:cs="Arial"/>
                <w:noProof/>
                <w:sz w:val="18"/>
                <w:szCs w:val="18"/>
              </w:rPr>
              <w:drawing>
                <wp:inline distT="0" distB="0" distL="0" distR="0" wp14:anchorId="5877EF48" wp14:editId="0C239233">
                  <wp:extent cx="2870200" cy="672889"/>
                  <wp:effectExtent l="0" t="0" r="0" b="0"/>
                  <wp:docPr id="173465476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7" cstate="print"/>
                          <a:srcRect/>
                          <a:stretch/>
                        </pic:blipFill>
                        <pic:spPr>
                          <a:xfrm>
                            <a:off x="0" y="0"/>
                            <a:ext cx="2870200" cy="672889"/>
                          </a:xfrm>
                          <a:prstGeom prst="rect">
                            <a:avLst/>
                          </a:prstGeom>
                        </pic:spPr>
                      </pic:pic>
                    </a:graphicData>
                  </a:graphic>
                </wp:inline>
              </w:drawing>
            </w:r>
          </w:p>
        </w:tc>
      </w:tr>
      <w:tr w:rsidR="00E14F7C" w:rsidRPr="00913AE3" w14:paraId="385A9453" w14:textId="77777777" w:rsidTr="00BB1719">
        <w:trPr>
          <w:jc w:val="center"/>
        </w:trPr>
        <w:tc>
          <w:tcPr>
            <w:tcW w:w="4535" w:type="dxa"/>
            <w:tcBorders>
              <w:top w:val="none" w:sz="0" w:space="0" w:color="FFFFFF"/>
              <w:left w:val="none" w:sz="0" w:space="0" w:color="FFFFFF"/>
              <w:bottom w:val="none" w:sz="0" w:space="0" w:color="FFFFFF"/>
              <w:right w:val="none" w:sz="0" w:space="0" w:color="FFFFFF"/>
            </w:tcBorders>
            <w:vAlign w:val="center"/>
          </w:tcPr>
          <w:p w14:paraId="412C8210" w14:textId="77777777" w:rsidR="00EB5506" w:rsidRPr="00913AE3" w:rsidRDefault="00EB5506" w:rsidP="00FE331E">
            <w:pPr>
              <w:jc w:val="center"/>
              <w:rPr>
                <w:rFonts w:ascii="Arial" w:hAnsi="Arial" w:cs="Arial"/>
                <w:noProof/>
                <w:sz w:val="18"/>
                <w:szCs w:val="18"/>
                <w:lang w:val="en-US"/>
              </w:rPr>
            </w:pPr>
            <w:r w:rsidRPr="00913AE3">
              <w:rPr>
                <w:rFonts w:ascii="Arial" w:hAnsi="Arial" w:cs="Arial"/>
                <w:noProof/>
                <w:sz w:val="18"/>
                <w:szCs w:val="18"/>
                <w:lang w:val="en-US"/>
              </w:rPr>
              <w:t>Figure 1: Schematic of lubricating properties of mineral base oils (molecules of various sizes)</w:t>
            </w:r>
          </w:p>
        </w:tc>
        <w:tc>
          <w:tcPr>
            <w:tcW w:w="4535" w:type="dxa"/>
            <w:tcBorders>
              <w:top w:val="none" w:sz="0" w:space="0" w:color="FFFFFF"/>
              <w:left w:val="none" w:sz="0" w:space="0" w:color="FFFFFF"/>
              <w:bottom w:val="none" w:sz="0" w:space="0" w:color="FFFFFF"/>
              <w:right w:val="none" w:sz="0" w:space="0" w:color="FFFFFF"/>
            </w:tcBorders>
            <w:vAlign w:val="center"/>
          </w:tcPr>
          <w:p w14:paraId="6386759B" w14:textId="77777777" w:rsidR="00EB5506" w:rsidRPr="00913AE3" w:rsidRDefault="00EB5506" w:rsidP="00FE331E">
            <w:pPr>
              <w:jc w:val="center"/>
              <w:rPr>
                <w:rFonts w:ascii="Arial" w:hAnsi="Arial" w:cs="Arial"/>
                <w:noProof/>
                <w:sz w:val="18"/>
                <w:szCs w:val="18"/>
                <w:lang w:val="en-US"/>
              </w:rPr>
            </w:pPr>
            <w:r w:rsidRPr="00913AE3">
              <w:rPr>
                <w:rFonts w:ascii="Arial" w:hAnsi="Arial" w:cs="Arial"/>
                <w:noProof/>
                <w:sz w:val="18"/>
                <w:szCs w:val="18"/>
                <w:lang w:val="en-US"/>
              </w:rPr>
              <w:t>Figure 2: Schematic of lubricating properties of synthetic base oils (molecules of uniform size)</w:t>
            </w:r>
          </w:p>
        </w:tc>
      </w:tr>
    </w:tbl>
    <w:p w14:paraId="05F905E7" w14:textId="77777777" w:rsidR="00EB5506" w:rsidRPr="00913AE3" w:rsidRDefault="00EB5506" w:rsidP="00FE331E">
      <w:pPr>
        <w:ind w:firstLine="708"/>
        <w:rPr>
          <w:rFonts w:ascii="Arial" w:hAnsi="Arial" w:cs="Arial"/>
          <w:sz w:val="18"/>
          <w:szCs w:val="18"/>
          <w:lang w:val="en-US"/>
        </w:rPr>
      </w:pPr>
      <w:r w:rsidRPr="00913AE3">
        <w:rPr>
          <w:rFonts w:ascii="Arial" w:hAnsi="Arial" w:cs="Arial"/>
          <w:sz w:val="18"/>
          <w:szCs w:val="18"/>
          <w:lang w:val="en-US"/>
        </w:rPr>
        <w:t xml:space="preserve">Regeneration is preferable to uncontrolled disposal or low-grade combustion because it conserves petroleum resources and reduces hazardous waste [6-9]. Recent Chemical Engineering Transactions studies have also demonstrated the relevance of separation, adsorption and catalytic routes for waste-oil treatment and </w:t>
      </w:r>
      <w:proofErr w:type="spellStart"/>
      <w:r w:rsidRPr="00913AE3">
        <w:rPr>
          <w:rFonts w:ascii="Arial" w:hAnsi="Arial" w:cs="Arial"/>
          <w:sz w:val="18"/>
          <w:szCs w:val="18"/>
          <w:lang w:val="en-US"/>
        </w:rPr>
        <w:t>valorisation</w:t>
      </w:r>
      <w:proofErr w:type="spellEnd"/>
      <w:r w:rsidRPr="00913AE3">
        <w:rPr>
          <w:rFonts w:ascii="Arial" w:hAnsi="Arial" w:cs="Arial"/>
          <w:sz w:val="18"/>
          <w:szCs w:val="18"/>
          <w:lang w:val="en-US"/>
        </w:rPr>
        <w:t xml:space="preserve"> [10-12].</w:t>
      </w:r>
    </w:p>
    <w:p w14:paraId="3D6428EA" w14:textId="77777777" w:rsidR="00EB5506" w:rsidRPr="00913AE3" w:rsidRDefault="00EB5506" w:rsidP="00EB5506">
      <w:pPr>
        <w:ind w:firstLine="708"/>
        <w:rPr>
          <w:rFonts w:ascii="Arial" w:hAnsi="Arial" w:cs="Arial"/>
          <w:sz w:val="18"/>
          <w:szCs w:val="18"/>
          <w:lang w:val="uz-Cyrl-UZ"/>
        </w:rPr>
      </w:pPr>
      <w:r w:rsidRPr="00913AE3">
        <w:rPr>
          <w:rFonts w:ascii="Arial" w:hAnsi="Arial" w:cs="Arial"/>
          <w:sz w:val="18"/>
          <w:szCs w:val="18"/>
          <w:lang w:val="en-US"/>
        </w:rPr>
        <w:t xml:space="preserve">This work investigates activated </w:t>
      </w:r>
      <w:proofErr w:type="spellStart"/>
      <w:r w:rsidRPr="00913AE3">
        <w:rPr>
          <w:rFonts w:ascii="Arial" w:hAnsi="Arial" w:cs="Arial"/>
          <w:sz w:val="18"/>
          <w:szCs w:val="18"/>
          <w:lang w:val="en-US"/>
        </w:rPr>
        <w:t>Navbakhor</w:t>
      </w:r>
      <w:proofErr w:type="spellEnd"/>
      <w:r w:rsidRPr="00913AE3">
        <w:rPr>
          <w:rFonts w:ascii="Arial" w:hAnsi="Arial" w:cs="Arial"/>
          <w:sz w:val="18"/>
          <w:szCs w:val="18"/>
          <w:lang w:val="en-US"/>
        </w:rPr>
        <w:t xml:space="preserve"> bentonite, modified </w:t>
      </w:r>
      <w:proofErr w:type="spellStart"/>
      <w:r w:rsidRPr="00913AE3">
        <w:rPr>
          <w:rFonts w:ascii="Arial" w:hAnsi="Arial" w:cs="Arial"/>
          <w:sz w:val="18"/>
          <w:szCs w:val="18"/>
          <w:lang w:val="en-US"/>
        </w:rPr>
        <w:t>Tebinbulak</w:t>
      </w:r>
      <w:proofErr w:type="spellEnd"/>
      <w:r w:rsidRPr="00913AE3">
        <w:rPr>
          <w:rFonts w:ascii="Arial" w:hAnsi="Arial" w:cs="Arial"/>
          <w:sz w:val="18"/>
          <w:szCs w:val="18"/>
          <w:lang w:val="en-US"/>
        </w:rPr>
        <w:t xml:space="preserve"> vermiculite and their composite for regenerating used motor oil. The objective was to determine suitable pretreatment and adsorption conditions and to compare the regenerated product with fresh commercial oil and selected GOST requirements.</w:t>
      </w:r>
    </w:p>
    <w:p w14:paraId="4682631D" w14:textId="77777777" w:rsidR="00EB5506" w:rsidRPr="00913AE3" w:rsidRDefault="00EB5506" w:rsidP="00EB5506">
      <w:pPr>
        <w:spacing w:before="80" w:after="40"/>
        <w:jc w:val="left"/>
        <w:rPr>
          <w:rFonts w:ascii="Arial" w:hAnsi="Arial" w:cs="Arial"/>
          <w:sz w:val="18"/>
          <w:szCs w:val="18"/>
          <w:lang w:val="en-US"/>
        </w:rPr>
      </w:pPr>
      <w:r w:rsidRPr="00913AE3">
        <w:rPr>
          <w:rFonts w:ascii="Arial" w:hAnsi="Arial" w:cs="Arial"/>
          <w:b/>
          <w:sz w:val="18"/>
          <w:szCs w:val="18"/>
          <w:lang w:val="en-US"/>
        </w:rPr>
        <w:t>2. Materials and Methods</w:t>
      </w:r>
    </w:p>
    <w:p w14:paraId="13211BAA" w14:textId="77777777" w:rsidR="00EB5506" w:rsidRPr="00913AE3" w:rsidRDefault="00EB5506" w:rsidP="00815B2A">
      <w:pPr>
        <w:rPr>
          <w:rFonts w:ascii="Arial" w:hAnsi="Arial" w:cs="Arial"/>
          <w:sz w:val="18"/>
          <w:szCs w:val="18"/>
          <w:lang w:val="en-US"/>
        </w:rPr>
      </w:pPr>
      <w:r w:rsidRPr="00913AE3">
        <w:rPr>
          <w:rFonts w:ascii="Arial" w:hAnsi="Arial" w:cs="Arial"/>
          <w:sz w:val="18"/>
          <w:szCs w:val="18"/>
          <w:lang w:val="en-US"/>
        </w:rPr>
        <w:t xml:space="preserve">Used motor oil was collected from automotive service stations. Bentonite from the </w:t>
      </w:r>
      <w:proofErr w:type="spellStart"/>
      <w:r w:rsidRPr="00913AE3">
        <w:rPr>
          <w:rFonts w:ascii="Arial" w:hAnsi="Arial" w:cs="Arial"/>
          <w:sz w:val="18"/>
          <w:szCs w:val="18"/>
          <w:lang w:val="en-US"/>
        </w:rPr>
        <w:t>Navbakhor</w:t>
      </w:r>
      <w:proofErr w:type="spellEnd"/>
      <w:r w:rsidRPr="00913AE3">
        <w:rPr>
          <w:rFonts w:ascii="Arial" w:hAnsi="Arial" w:cs="Arial"/>
          <w:sz w:val="18"/>
          <w:szCs w:val="18"/>
          <w:lang w:val="en-US"/>
        </w:rPr>
        <w:t xml:space="preserve"> deposit (Navoi Region, Uzbekistan) and vermiculite from the </w:t>
      </w:r>
      <w:proofErr w:type="spellStart"/>
      <w:r w:rsidRPr="00913AE3">
        <w:rPr>
          <w:rFonts w:ascii="Arial" w:hAnsi="Arial" w:cs="Arial"/>
          <w:sz w:val="18"/>
          <w:szCs w:val="18"/>
          <w:lang w:val="en-US"/>
        </w:rPr>
        <w:t>Tebinbulak</w:t>
      </w:r>
      <w:proofErr w:type="spellEnd"/>
      <w:r w:rsidRPr="00913AE3">
        <w:rPr>
          <w:rFonts w:ascii="Arial" w:hAnsi="Arial" w:cs="Arial"/>
          <w:sz w:val="18"/>
          <w:szCs w:val="18"/>
          <w:lang w:val="en-US"/>
        </w:rPr>
        <w:t xml:space="preserve"> deposit (Republic of </w:t>
      </w:r>
      <w:proofErr w:type="spellStart"/>
      <w:r w:rsidRPr="00913AE3">
        <w:rPr>
          <w:rFonts w:ascii="Arial" w:hAnsi="Arial" w:cs="Arial"/>
          <w:sz w:val="18"/>
          <w:szCs w:val="18"/>
          <w:lang w:val="en-US"/>
        </w:rPr>
        <w:t>Karakalpakstan</w:t>
      </w:r>
      <w:proofErr w:type="spellEnd"/>
      <w:r w:rsidRPr="00913AE3">
        <w:rPr>
          <w:rFonts w:ascii="Arial" w:hAnsi="Arial" w:cs="Arial"/>
          <w:sz w:val="18"/>
          <w:szCs w:val="18"/>
          <w:lang w:val="en-US"/>
        </w:rPr>
        <w:t>, Uzbekistan) were purified, dried, milled and activated before use.</w:t>
      </w:r>
    </w:p>
    <w:p w14:paraId="782F1136" w14:textId="77777777" w:rsidR="00EB5506" w:rsidRPr="00913AE3" w:rsidRDefault="00EB5506" w:rsidP="00815B2A">
      <w:pPr>
        <w:rPr>
          <w:rFonts w:ascii="Arial" w:hAnsi="Arial" w:cs="Arial"/>
          <w:sz w:val="18"/>
          <w:szCs w:val="18"/>
          <w:lang w:val="en-US"/>
        </w:rPr>
      </w:pPr>
      <w:r w:rsidRPr="00913AE3">
        <w:rPr>
          <w:rFonts w:ascii="Arial" w:hAnsi="Arial" w:cs="Arial"/>
          <w:sz w:val="18"/>
          <w:szCs w:val="18"/>
          <w:lang w:val="en-US"/>
        </w:rPr>
        <w:t>The regeneration route comprised two stages. First, the oil was filtered and subjected to thermal treatment, sulfuric-acid treatment and acetone extraction to remove water, sludge, resins and suspended impurities. Second, the pretreated oil was passed through activated bentonite, modified vermiculite or the bentonite-vermiculite composite.</w:t>
      </w:r>
    </w:p>
    <w:p w14:paraId="40B43742" w14:textId="77777777" w:rsidR="00EB5506" w:rsidRPr="00913AE3" w:rsidRDefault="00EB5506" w:rsidP="00EB5506">
      <w:pPr>
        <w:rPr>
          <w:rFonts w:ascii="Arial" w:hAnsi="Arial" w:cs="Arial"/>
          <w:sz w:val="18"/>
          <w:szCs w:val="18"/>
          <w:lang w:val="en-US"/>
        </w:rPr>
      </w:pPr>
      <w:r w:rsidRPr="00913AE3">
        <w:rPr>
          <w:rFonts w:ascii="Arial" w:hAnsi="Arial" w:cs="Arial"/>
          <w:sz w:val="18"/>
          <w:szCs w:val="18"/>
          <w:lang w:val="en-US"/>
        </w:rPr>
        <w:t xml:space="preserve">Adsorbents were </w:t>
      </w:r>
      <w:proofErr w:type="spellStart"/>
      <w:r w:rsidRPr="00913AE3">
        <w:rPr>
          <w:rFonts w:ascii="Arial" w:hAnsi="Arial" w:cs="Arial"/>
          <w:sz w:val="18"/>
          <w:szCs w:val="18"/>
          <w:lang w:val="en-US"/>
        </w:rPr>
        <w:t>characterised</w:t>
      </w:r>
      <w:proofErr w:type="spellEnd"/>
      <w:r w:rsidRPr="00913AE3">
        <w:rPr>
          <w:rFonts w:ascii="Arial" w:hAnsi="Arial" w:cs="Arial"/>
          <w:sz w:val="18"/>
          <w:szCs w:val="18"/>
          <w:lang w:val="en-US"/>
        </w:rPr>
        <w:t xml:space="preserve"> by X-ray diffraction (XRD). Changes in oil composition were evaluated by gas chromatography-mass spectrometry (GC-MS) and elemental analysis. The main response was purification efficiency, supported by changes in viscosity, mechanical impurities, flash point, pour point, density, water and metal concentrations.</w:t>
      </w:r>
    </w:p>
    <w:p w14:paraId="5CB8B584" w14:textId="77777777" w:rsidR="00EB5506" w:rsidRPr="00913AE3" w:rsidRDefault="00EB5506" w:rsidP="00EB5506">
      <w:pPr>
        <w:rPr>
          <w:rFonts w:ascii="Arial" w:hAnsi="Arial" w:cs="Arial"/>
          <w:sz w:val="18"/>
          <w:szCs w:val="18"/>
          <w:lang w:val="en-US"/>
        </w:rPr>
      </w:pPr>
      <w:r w:rsidRPr="00913AE3">
        <w:rPr>
          <w:rFonts w:ascii="Arial" w:hAnsi="Arial" w:cs="Arial"/>
          <w:sz w:val="18"/>
          <w:szCs w:val="18"/>
          <w:lang w:val="en-US"/>
        </w:rPr>
        <w:t>Kinematic viscosity was measured according to GOST 33-2000, mechanical impurities according to GOST 6370-83, flash point according to GOST 6356-75, pour point according to GOST 20287-91, density according to GOST 3900 and water content according to ASTM E2412-10.</w:t>
      </w:r>
    </w:p>
    <w:p w14:paraId="3518814A" w14:textId="77777777" w:rsidR="00EB5506" w:rsidRPr="00913AE3" w:rsidRDefault="00EB5506" w:rsidP="00EB5506">
      <w:pPr>
        <w:rPr>
          <w:rFonts w:ascii="Arial" w:hAnsi="Arial" w:cs="Arial"/>
          <w:sz w:val="18"/>
          <w:szCs w:val="18"/>
          <w:lang w:val="en-US"/>
        </w:rPr>
      </w:pPr>
      <w:r w:rsidRPr="00913AE3">
        <w:rPr>
          <w:rFonts w:ascii="Arial" w:hAnsi="Arial" w:cs="Arial"/>
          <w:sz w:val="18"/>
          <w:szCs w:val="18"/>
          <w:lang w:val="en-US"/>
        </w:rPr>
        <w:t xml:space="preserve">The investigated variables were acetone extraction time, </w:t>
      </w:r>
      <w:proofErr w:type="spellStart"/>
      <w:r w:rsidRPr="00913AE3">
        <w:rPr>
          <w:rFonts w:ascii="Arial" w:hAnsi="Arial" w:cs="Arial"/>
          <w:sz w:val="18"/>
          <w:szCs w:val="18"/>
          <w:lang w:val="en-US"/>
        </w:rPr>
        <w:t>acetone:oil</w:t>
      </w:r>
      <w:proofErr w:type="spellEnd"/>
      <w:r w:rsidRPr="00913AE3">
        <w:rPr>
          <w:rFonts w:ascii="Arial" w:hAnsi="Arial" w:cs="Arial"/>
          <w:sz w:val="18"/>
          <w:szCs w:val="18"/>
          <w:lang w:val="en-US"/>
        </w:rPr>
        <w:t xml:space="preserve"> ratio, sulfuric-acid concentration, settling time and treatment temperature. Two independent oil samples were available. Duplicate oil data are therefore reported as mean ± sample standard deviation (SD, n = 2); no inferential statistical test was applied because the sample size was insufficient. Tables 1 and 2 contain single reported mineral-</w:t>
      </w:r>
      <w:proofErr w:type="spellStart"/>
      <w:r w:rsidRPr="00913AE3">
        <w:rPr>
          <w:rFonts w:ascii="Arial" w:hAnsi="Arial" w:cs="Arial"/>
          <w:sz w:val="18"/>
          <w:szCs w:val="18"/>
          <w:lang w:val="en-US"/>
        </w:rPr>
        <w:t>characterisation</w:t>
      </w:r>
      <w:proofErr w:type="spellEnd"/>
      <w:r w:rsidRPr="00913AE3">
        <w:rPr>
          <w:rFonts w:ascii="Arial" w:hAnsi="Arial" w:cs="Arial"/>
          <w:sz w:val="18"/>
          <w:szCs w:val="18"/>
          <w:lang w:val="en-US"/>
        </w:rPr>
        <w:t xml:space="preserve"> values, so an SD was not fabricated.</w:t>
      </w:r>
    </w:p>
    <w:p w14:paraId="0824C2C9" w14:textId="77777777" w:rsidR="00EB5506" w:rsidRPr="00913AE3" w:rsidRDefault="00EB5506" w:rsidP="00EB5506">
      <w:pPr>
        <w:rPr>
          <w:rFonts w:ascii="Arial" w:hAnsi="Arial" w:cs="Arial"/>
          <w:sz w:val="18"/>
          <w:szCs w:val="18"/>
          <w:lang w:val="en-US"/>
        </w:rPr>
      </w:pPr>
      <w:r w:rsidRPr="00913AE3">
        <w:rPr>
          <w:rFonts w:ascii="Arial" w:hAnsi="Arial" w:cs="Arial"/>
          <w:sz w:val="18"/>
          <w:szCs w:val="18"/>
          <w:lang w:val="en-US"/>
        </w:rPr>
        <w:t>Acetone extraction was studied for up to 5 h and sulfuric-acid treatment for 8-12 h. The influence of treatment duration is presented in Figure 3, while reagent ratios and operating temperatures are compared in Figure 4.</w:t>
      </w:r>
    </w:p>
    <w:p w14:paraId="055156C4" w14:textId="77777777" w:rsidR="00EB5506" w:rsidRPr="00913AE3" w:rsidRDefault="00EB5506" w:rsidP="00DC784E">
      <w:pPr>
        <w:rPr>
          <w:rFonts w:ascii="Arial" w:hAnsi="Arial" w:cs="Arial"/>
          <w:sz w:val="18"/>
          <w:szCs w:val="18"/>
          <w:lang w:val="uz-Latn-UZ"/>
        </w:rPr>
      </w:pPr>
      <w:r w:rsidRPr="00913AE3">
        <w:rPr>
          <w:rFonts w:ascii="Arial" w:hAnsi="Arial" w:cs="Arial"/>
          <w:sz w:val="18"/>
          <w:szCs w:val="18"/>
          <w:lang w:val="en-US"/>
        </w:rPr>
        <w:t>At 24 °C, increasing the acetone fraction improved phase separation. The strongest response was obtained after approximately 45-60 min of settling (Figure 5).</w:t>
      </w:r>
    </w:p>
    <w:p w14:paraId="1C7A4418" w14:textId="77777777" w:rsidR="00EB5506" w:rsidRPr="00913AE3" w:rsidRDefault="00EB5506" w:rsidP="00DC784E">
      <w:pPr>
        <w:rPr>
          <w:rFonts w:ascii="Arial" w:hAnsi="Arial" w:cs="Arial"/>
          <w:sz w:val="18"/>
          <w:szCs w:val="18"/>
          <w:lang w:val="en-US"/>
        </w:rPr>
      </w:pPr>
      <w:r w:rsidRPr="00913AE3">
        <w:rPr>
          <w:rFonts w:ascii="Arial" w:hAnsi="Arial" w:cs="Arial"/>
          <w:sz w:val="18"/>
          <w:szCs w:val="18"/>
          <w:lang w:val="en-US"/>
        </w:rPr>
        <w:lastRenderedPageBreak/>
        <w:t>The subsequent temperature and settling-time experiments were used to identify the operating window shown in Figures 6 and 7.</w:t>
      </w: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5"/>
        <w:gridCol w:w="4535"/>
      </w:tblGrid>
      <w:tr w:rsidR="00E14F7C" w:rsidRPr="00913AE3" w14:paraId="70EE1CEE" w14:textId="77777777" w:rsidTr="00BB1719">
        <w:trPr>
          <w:jc w:val="center"/>
        </w:trPr>
        <w:tc>
          <w:tcPr>
            <w:tcW w:w="4535" w:type="dxa"/>
            <w:tcBorders>
              <w:top w:val="none" w:sz="0" w:space="0" w:color="FFFFFF"/>
              <w:left w:val="none" w:sz="0" w:space="0" w:color="FFFFFF"/>
              <w:bottom w:val="none" w:sz="0" w:space="0" w:color="FFFFFF"/>
              <w:right w:val="none" w:sz="0" w:space="0" w:color="FFFFFF"/>
            </w:tcBorders>
            <w:vAlign w:val="center"/>
          </w:tcPr>
          <w:p w14:paraId="19930A9D" w14:textId="77777777" w:rsidR="00EB5506" w:rsidRPr="00913AE3" w:rsidRDefault="00EB5506" w:rsidP="00DC784E">
            <w:pPr>
              <w:jc w:val="center"/>
              <w:rPr>
                <w:rFonts w:ascii="Arial" w:hAnsi="Arial" w:cs="Arial"/>
                <w:sz w:val="18"/>
                <w:szCs w:val="18"/>
              </w:rPr>
            </w:pPr>
            <w:r w:rsidRPr="00913AE3">
              <w:rPr>
                <w:rFonts w:ascii="Arial" w:hAnsi="Arial" w:cs="Arial"/>
                <w:noProof/>
                <w:sz w:val="18"/>
                <w:szCs w:val="18"/>
              </w:rPr>
              <w:drawing>
                <wp:inline distT="0" distB="0" distL="0" distR="0" wp14:anchorId="4BAC575D" wp14:editId="2DA06467">
                  <wp:extent cx="2870200" cy="1655391"/>
                  <wp:effectExtent l="0" t="0" r="0" b="0"/>
                  <wp:docPr id="10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8" cstate="print"/>
                          <a:srcRect/>
                          <a:stretch/>
                        </pic:blipFill>
                        <pic:spPr>
                          <a:xfrm>
                            <a:off x="0" y="0"/>
                            <a:ext cx="2870200" cy="1655391"/>
                          </a:xfrm>
                          <a:prstGeom prst="rect">
                            <a:avLst/>
                          </a:prstGeom>
                        </pic:spPr>
                      </pic:pic>
                    </a:graphicData>
                  </a:graphic>
                </wp:inline>
              </w:drawing>
            </w:r>
          </w:p>
        </w:tc>
        <w:tc>
          <w:tcPr>
            <w:tcW w:w="4535" w:type="dxa"/>
            <w:tcBorders>
              <w:top w:val="none" w:sz="0" w:space="0" w:color="FFFFFF"/>
              <w:left w:val="none" w:sz="0" w:space="0" w:color="FFFFFF"/>
              <w:bottom w:val="none" w:sz="0" w:space="0" w:color="FFFFFF"/>
              <w:right w:val="none" w:sz="0" w:space="0" w:color="FFFFFF"/>
            </w:tcBorders>
            <w:vAlign w:val="center"/>
          </w:tcPr>
          <w:p w14:paraId="390ADDDC" w14:textId="77777777" w:rsidR="00EB5506" w:rsidRPr="00913AE3" w:rsidRDefault="00EB5506" w:rsidP="00DC784E">
            <w:pPr>
              <w:jc w:val="center"/>
              <w:rPr>
                <w:rFonts w:ascii="Arial" w:hAnsi="Arial" w:cs="Arial"/>
                <w:sz w:val="18"/>
                <w:szCs w:val="18"/>
              </w:rPr>
            </w:pPr>
            <w:r w:rsidRPr="00913AE3">
              <w:rPr>
                <w:rFonts w:ascii="Arial" w:hAnsi="Arial" w:cs="Arial"/>
                <w:noProof/>
                <w:sz w:val="18"/>
                <w:szCs w:val="18"/>
              </w:rPr>
              <w:drawing>
                <wp:inline distT="0" distB="0" distL="0" distR="0" wp14:anchorId="7D38802E" wp14:editId="7B9A70D3">
                  <wp:extent cx="2870200" cy="1604433"/>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1"/>
                          <pic:cNvPicPr/>
                        </pic:nvPicPr>
                        <pic:blipFill>
                          <a:blip r:embed="rId9" cstate="print"/>
                          <a:srcRect/>
                          <a:stretch/>
                        </pic:blipFill>
                        <pic:spPr>
                          <a:xfrm>
                            <a:off x="0" y="0"/>
                            <a:ext cx="2870200" cy="1604433"/>
                          </a:xfrm>
                          <a:prstGeom prst="rect">
                            <a:avLst/>
                          </a:prstGeom>
                        </pic:spPr>
                      </pic:pic>
                    </a:graphicData>
                  </a:graphic>
                </wp:inline>
              </w:drawing>
            </w:r>
          </w:p>
        </w:tc>
      </w:tr>
      <w:tr w:rsidR="00E14F7C" w:rsidRPr="00913AE3" w14:paraId="221D0F3D" w14:textId="77777777" w:rsidTr="00BB1719">
        <w:trPr>
          <w:jc w:val="center"/>
        </w:trPr>
        <w:tc>
          <w:tcPr>
            <w:tcW w:w="4535" w:type="dxa"/>
            <w:tcBorders>
              <w:top w:val="none" w:sz="0" w:space="0" w:color="FFFFFF"/>
              <w:left w:val="none" w:sz="0" w:space="0" w:color="FFFFFF"/>
              <w:bottom w:val="none" w:sz="0" w:space="0" w:color="FFFFFF"/>
              <w:right w:val="none" w:sz="0" w:space="0" w:color="FFFFFF"/>
            </w:tcBorders>
            <w:vAlign w:val="center"/>
          </w:tcPr>
          <w:p w14:paraId="79D8D8C2" w14:textId="77777777" w:rsidR="00CA2F89" w:rsidRPr="00913AE3" w:rsidRDefault="00093CB7">
            <w:pPr>
              <w:jc w:val="center"/>
              <w:rPr>
                <w:rFonts w:ascii="Arial" w:hAnsi="Arial" w:cs="Arial"/>
                <w:sz w:val="18"/>
                <w:szCs w:val="18"/>
                <w:lang w:val="en-US"/>
              </w:rPr>
            </w:pPr>
            <w:r w:rsidRPr="00913AE3">
              <w:rPr>
                <w:rFonts w:ascii="Arial" w:hAnsi="Arial" w:cs="Arial"/>
                <w:sz w:val="18"/>
                <w:szCs w:val="18"/>
                <w:lang w:val="en-US"/>
              </w:rPr>
              <w:t>Figure 3: Purification efficiency as a function of treatment duration in acetone (1-5 h) and H</w:t>
            </w:r>
            <w:r w:rsidRPr="00913AE3">
              <w:rPr>
                <w:rFonts w:ascii="Cambria Math" w:hAnsi="Cambria Math" w:cs="Cambria Math"/>
                <w:sz w:val="18"/>
                <w:szCs w:val="18"/>
                <w:lang w:val="en-US"/>
              </w:rPr>
              <w:t>₂</w:t>
            </w:r>
            <w:r w:rsidRPr="00913AE3">
              <w:rPr>
                <w:rFonts w:ascii="Arial" w:hAnsi="Arial" w:cs="Arial"/>
                <w:sz w:val="18"/>
                <w:szCs w:val="18"/>
                <w:lang w:val="en-US"/>
              </w:rPr>
              <w:t>SO</w:t>
            </w:r>
            <w:r w:rsidRPr="00913AE3">
              <w:rPr>
                <w:rFonts w:ascii="Cambria Math" w:hAnsi="Cambria Math" w:cs="Cambria Math"/>
                <w:sz w:val="18"/>
                <w:szCs w:val="18"/>
                <w:lang w:val="en-US"/>
              </w:rPr>
              <w:t>₄</w:t>
            </w:r>
            <w:r w:rsidRPr="00913AE3">
              <w:rPr>
                <w:rFonts w:ascii="Arial" w:hAnsi="Arial" w:cs="Arial"/>
                <w:sz w:val="18"/>
                <w:szCs w:val="18"/>
                <w:lang w:val="en-US"/>
              </w:rPr>
              <w:t xml:space="preserve"> (8-12 h)</w:t>
            </w:r>
          </w:p>
        </w:tc>
        <w:tc>
          <w:tcPr>
            <w:tcW w:w="4535" w:type="dxa"/>
            <w:tcBorders>
              <w:top w:val="none" w:sz="0" w:space="0" w:color="FFFFFF"/>
              <w:left w:val="none" w:sz="0" w:space="0" w:color="FFFFFF"/>
              <w:bottom w:val="none" w:sz="0" w:space="0" w:color="FFFFFF"/>
              <w:right w:val="none" w:sz="0" w:space="0" w:color="FFFFFF"/>
            </w:tcBorders>
            <w:vAlign w:val="center"/>
          </w:tcPr>
          <w:p w14:paraId="0F0085E3" w14:textId="77777777" w:rsidR="00CA2F89" w:rsidRPr="00913AE3" w:rsidRDefault="00093CB7">
            <w:pPr>
              <w:jc w:val="center"/>
              <w:rPr>
                <w:rFonts w:ascii="Arial" w:hAnsi="Arial" w:cs="Arial"/>
                <w:sz w:val="18"/>
                <w:szCs w:val="18"/>
                <w:lang w:val="en-US"/>
              </w:rPr>
            </w:pPr>
            <w:r w:rsidRPr="00913AE3">
              <w:rPr>
                <w:rFonts w:ascii="Arial" w:hAnsi="Arial" w:cs="Arial"/>
                <w:sz w:val="18"/>
                <w:szCs w:val="18"/>
                <w:lang w:val="en-US"/>
              </w:rPr>
              <w:t>Figure 4: Purification efficiency at different acetone ratios (28 °C) and sulfuric-acid ratios (70 °C)</w:t>
            </w:r>
          </w:p>
        </w:tc>
      </w:tr>
    </w:tbl>
    <w:p w14:paraId="4FDE4C5C" w14:textId="77777777" w:rsidR="00EB5506" w:rsidRPr="00913AE3" w:rsidRDefault="00EB5506" w:rsidP="00DC784E">
      <w:pPr>
        <w:ind w:firstLine="708"/>
        <w:rPr>
          <w:rFonts w:ascii="Arial" w:hAnsi="Arial" w:cs="Arial"/>
          <w:sz w:val="18"/>
          <w:szCs w:val="18"/>
          <w:lang w:val="en-US"/>
        </w:rPr>
      </w:pPr>
      <w:r w:rsidRPr="00913AE3">
        <w:rPr>
          <w:rFonts w:ascii="Arial" w:hAnsi="Arial" w:cs="Arial"/>
          <w:sz w:val="18"/>
          <w:szCs w:val="18"/>
          <w:lang w:val="en-US"/>
        </w:rPr>
        <w:t xml:space="preserve">At 24 °C, purification efficiency increased with the acetone fraction and approached a plateau after 45-60 min. Figure 5 </w:t>
      </w:r>
      <w:proofErr w:type="spellStart"/>
      <w:r w:rsidRPr="00913AE3">
        <w:rPr>
          <w:rFonts w:ascii="Arial" w:hAnsi="Arial" w:cs="Arial"/>
          <w:sz w:val="18"/>
          <w:szCs w:val="18"/>
          <w:lang w:val="en-US"/>
        </w:rPr>
        <w:t>summarises</w:t>
      </w:r>
      <w:proofErr w:type="spellEnd"/>
      <w:r w:rsidRPr="00913AE3">
        <w:rPr>
          <w:rFonts w:ascii="Arial" w:hAnsi="Arial" w:cs="Arial"/>
          <w:sz w:val="18"/>
          <w:szCs w:val="18"/>
          <w:lang w:val="en-US"/>
        </w:rPr>
        <w:t xml:space="preserve"> the effect of settling duration for the investigated </w:t>
      </w:r>
      <w:proofErr w:type="spellStart"/>
      <w:proofErr w:type="gramStart"/>
      <w:r w:rsidRPr="00913AE3">
        <w:rPr>
          <w:rFonts w:ascii="Arial" w:hAnsi="Arial" w:cs="Arial"/>
          <w:sz w:val="18"/>
          <w:szCs w:val="18"/>
          <w:lang w:val="en-US"/>
        </w:rPr>
        <w:t>acetone:used</w:t>
      </w:r>
      <w:proofErr w:type="gramEnd"/>
      <w:r w:rsidRPr="00913AE3">
        <w:rPr>
          <w:rFonts w:ascii="Arial" w:hAnsi="Arial" w:cs="Arial"/>
          <w:sz w:val="18"/>
          <w:szCs w:val="18"/>
          <w:lang w:val="en-US"/>
        </w:rPr>
        <w:t>-oil</w:t>
      </w:r>
      <w:proofErr w:type="spellEnd"/>
      <w:r w:rsidRPr="00913AE3">
        <w:rPr>
          <w:rFonts w:ascii="Arial" w:hAnsi="Arial" w:cs="Arial"/>
          <w:sz w:val="18"/>
          <w:szCs w:val="18"/>
          <w:lang w:val="en-US"/>
        </w:rPr>
        <w:t xml:space="preserve"> ratios.</w:t>
      </w:r>
    </w:p>
    <w:p w14:paraId="1E243DEA" w14:textId="77777777" w:rsidR="00FE331E" w:rsidRPr="00913AE3" w:rsidRDefault="00FE331E" w:rsidP="00DC784E">
      <w:pPr>
        <w:spacing w:before="20" w:after="20"/>
        <w:jc w:val="center"/>
        <w:rPr>
          <w:rFonts w:ascii="Arial" w:hAnsi="Arial" w:cs="Arial"/>
          <w:sz w:val="18"/>
          <w:szCs w:val="18"/>
          <w:lang w:val="en-US"/>
        </w:rPr>
      </w:pPr>
      <w:r w:rsidRPr="00913AE3">
        <w:rPr>
          <w:rFonts w:ascii="Arial" w:hAnsi="Arial" w:cs="Arial"/>
          <w:noProof/>
          <w:sz w:val="18"/>
          <w:szCs w:val="18"/>
          <w14:ligatures w14:val="standardContextual"/>
        </w:rPr>
        <w:drawing>
          <wp:inline distT="0" distB="0" distL="0" distR="0" wp14:anchorId="6EE74244" wp14:editId="38E60F08">
            <wp:extent cx="2984422" cy="1739043"/>
            <wp:effectExtent l="0" t="0" r="6985" b="0"/>
            <wp:docPr id="1031" name="Image1"/>
            <wp:cNvGraphicFramePr/>
            <a:graphic xmlns:a="http://schemas.openxmlformats.org/drawingml/2006/main">
              <a:graphicData uri="http://schemas.openxmlformats.org/drawingml/2006/picture">
                <pic:pic xmlns:pic="http://schemas.openxmlformats.org/drawingml/2006/picture">
                  <pic:nvPicPr>
                    <pic:cNvPr id="1031" name="Image1"/>
                    <pic:cNvPicPr/>
                  </pic:nvPicPr>
                  <pic:blipFill>
                    <a:blip r:embed="rId10" cstate="print"/>
                    <a:srcRect/>
                    <a:stretch/>
                  </pic:blipFill>
                  <pic:spPr>
                    <a:xfrm>
                      <a:off x="0" y="0"/>
                      <a:ext cx="3025564" cy="1763017"/>
                    </a:xfrm>
                    <a:prstGeom prst="rect">
                      <a:avLst/>
                    </a:prstGeom>
                  </pic:spPr>
                </pic:pic>
              </a:graphicData>
            </a:graphic>
          </wp:inline>
        </w:drawing>
      </w:r>
    </w:p>
    <w:p w14:paraId="6F680156" w14:textId="77777777" w:rsidR="00FE331E" w:rsidRPr="00913AE3" w:rsidRDefault="00FE331E" w:rsidP="00DC784E">
      <w:pPr>
        <w:spacing w:before="20" w:after="20"/>
        <w:jc w:val="center"/>
        <w:rPr>
          <w:rFonts w:ascii="Arial" w:hAnsi="Arial" w:cs="Arial"/>
          <w:sz w:val="18"/>
          <w:szCs w:val="18"/>
          <w:lang w:val="en-US"/>
        </w:rPr>
      </w:pPr>
    </w:p>
    <w:p w14:paraId="04083D74" w14:textId="77777777" w:rsidR="00EB5506" w:rsidRPr="00913AE3" w:rsidRDefault="00EB5506" w:rsidP="00EB5506">
      <w:pPr>
        <w:spacing w:before="20" w:after="40"/>
        <w:jc w:val="center"/>
        <w:rPr>
          <w:rFonts w:ascii="Arial" w:hAnsi="Arial" w:cs="Arial"/>
          <w:sz w:val="18"/>
          <w:szCs w:val="18"/>
          <w:lang w:val="en-US"/>
        </w:rPr>
      </w:pPr>
      <w:r w:rsidRPr="00913AE3">
        <w:rPr>
          <w:rFonts w:ascii="Arial" w:hAnsi="Arial" w:cs="Arial"/>
          <w:sz w:val="18"/>
          <w:szCs w:val="18"/>
          <w:lang w:val="en-US"/>
        </w:rPr>
        <w:t xml:space="preserve">Figure 5: Purification efficiency as a function of settling duration at </w:t>
      </w:r>
      <w:proofErr w:type="spellStart"/>
      <w:proofErr w:type="gramStart"/>
      <w:r w:rsidRPr="00913AE3">
        <w:rPr>
          <w:rFonts w:ascii="Arial" w:hAnsi="Arial" w:cs="Arial"/>
          <w:sz w:val="18"/>
          <w:szCs w:val="18"/>
          <w:lang w:val="en-US"/>
        </w:rPr>
        <w:t>acetone:used</w:t>
      </w:r>
      <w:proofErr w:type="gramEnd"/>
      <w:r w:rsidRPr="00913AE3">
        <w:rPr>
          <w:rFonts w:ascii="Arial" w:hAnsi="Arial" w:cs="Arial"/>
          <w:sz w:val="18"/>
          <w:szCs w:val="18"/>
          <w:lang w:val="en-US"/>
        </w:rPr>
        <w:t>-oil</w:t>
      </w:r>
      <w:proofErr w:type="spellEnd"/>
      <w:r w:rsidRPr="00913AE3">
        <w:rPr>
          <w:rFonts w:ascii="Arial" w:hAnsi="Arial" w:cs="Arial"/>
          <w:sz w:val="18"/>
          <w:szCs w:val="18"/>
          <w:lang w:val="en-US"/>
        </w:rPr>
        <w:t xml:space="preserve"> ratios of 10:90, 20:80, 30:70, 40:60 and 50:50 (24 °C)</w:t>
      </w:r>
    </w:p>
    <w:p w14:paraId="4B2A2C55" w14:textId="77777777" w:rsidR="00EB5506" w:rsidRPr="00913AE3" w:rsidRDefault="00EB5506" w:rsidP="00DC784E">
      <w:pPr>
        <w:rPr>
          <w:rFonts w:ascii="Arial" w:hAnsi="Arial" w:cs="Arial"/>
          <w:sz w:val="18"/>
          <w:szCs w:val="18"/>
          <w:lang w:val="en-US"/>
        </w:rPr>
      </w:pPr>
      <w:r w:rsidRPr="00913AE3">
        <w:rPr>
          <w:rFonts w:ascii="Arial" w:hAnsi="Arial" w:cs="Arial"/>
          <w:sz w:val="18"/>
          <w:szCs w:val="18"/>
          <w:lang w:val="en-US"/>
        </w:rPr>
        <w:t xml:space="preserve">The temperature effect is shown in Figure 6. Purification efficiency increased to a maximum of approximately 92 % near 53 °C for the 30:70 </w:t>
      </w:r>
      <w:proofErr w:type="spellStart"/>
      <w:proofErr w:type="gramStart"/>
      <w:r w:rsidRPr="00913AE3">
        <w:rPr>
          <w:rFonts w:ascii="Arial" w:hAnsi="Arial" w:cs="Arial"/>
          <w:sz w:val="18"/>
          <w:szCs w:val="18"/>
          <w:lang w:val="en-US"/>
        </w:rPr>
        <w:t>acetone:used</w:t>
      </w:r>
      <w:proofErr w:type="gramEnd"/>
      <w:r w:rsidRPr="00913AE3">
        <w:rPr>
          <w:rFonts w:ascii="Arial" w:hAnsi="Arial" w:cs="Arial"/>
          <w:sz w:val="18"/>
          <w:szCs w:val="18"/>
          <w:lang w:val="en-US"/>
        </w:rPr>
        <w:t>-oil</w:t>
      </w:r>
      <w:proofErr w:type="spellEnd"/>
      <w:r w:rsidRPr="00913AE3">
        <w:rPr>
          <w:rFonts w:ascii="Arial" w:hAnsi="Arial" w:cs="Arial"/>
          <w:sz w:val="18"/>
          <w:szCs w:val="18"/>
          <w:lang w:val="en-US"/>
        </w:rPr>
        <w:t xml:space="preserve"> ratio and declined above 55 °C, most likely because of increased acetone </w:t>
      </w:r>
      <w:proofErr w:type="spellStart"/>
      <w:r w:rsidRPr="00913AE3">
        <w:rPr>
          <w:rFonts w:ascii="Arial" w:hAnsi="Arial" w:cs="Arial"/>
          <w:sz w:val="18"/>
          <w:szCs w:val="18"/>
          <w:lang w:val="en-US"/>
        </w:rPr>
        <w:t>volatilisation</w:t>
      </w:r>
      <w:proofErr w:type="spellEnd"/>
      <w:r w:rsidRPr="00913AE3">
        <w:rPr>
          <w:rFonts w:ascii="Arial" w:hAnsi="Arial" w:cs="Arial"/>
          <w:sz w:val="18"/>
          <w:szCs w:val="18"/>
          <w:lang w:val="en-US"/>
        </w:rPr>
        <w:t xml:space="preserve"> (Figure 6).</w:t>
      </w:r>
    </w:p>
    <w:p w14:paraId="2BF3A4A1" w14:textId="77777777" w:rsidR="00FE331E" w:rsidRPr="00913AE3" w:rsidRDefault="00FE331E" w:rsidP="00DC784E">
      <w:pPr>
        <w:spacing w:before="20" w:after="20"/>
        <w:jc w:val="center"/>
        <w:rPr>
          <w:rFonts w:ascii="Arial" w:hAnsi="Arial" w:cs="Arial"/>
          <w:sz w:val="18"/>
          <w:szCs w:val="18"/>
          <w:lang w:val="en-US"/>
        </w:rPr>
      </w:pPr>
      <w:r w:rsidRPr="00913AE3">
        <w:rPr>
          <w:rFonts w:ascii="Arial" w:hAnsi="Arial" w:cs="Arial"/>
          <w:noProof/>
          <w:sz w:val="18"/>
          <w:szCs w:val="18"/>
          <w14:ligatures w14:val="standardContextual"/>
        </w:rPr>
        <w:drawing>
          <wp:inline distT="0" distB="0" distL="0" distR="0" wp14:anchorId="6CDB8823" wp14:editId="3D028593">
            <wp:extent cx="2642224" cy="1873678"/>
            <wp:effectExtent l="0" t="0" r="6350" b="0"/>
            <wp:docPr id="1033" name="Image1"/>
            <wp:cNvGraphicFramePr/>
            <a:graphic xmlns:a="http://schemas.openxmlformats.org/drawingml/2006/main">
              <a:graphicData uri="http://schemas.openxmlformats.org/drawingml/2006/picture">
                <pic:pic xmlns:pic="http://schemas.openxmlformats.org/drawingml/2006/picture">
                  <pic:nvPicPr>
                    <pic:cNvPr id="1033" name="Image1"/>
                    <pic:cNvPicPr/>
                  </pic:nvPicPr>
                  <pic:blipFill>
                    <a:blip r:embed="rId11" cstate="print"/>
                    <a:srcRect/>
                    <a:stretch/>
                  </pic:blipFill>
                  <pic:spPr>
                    <a:xfrm>
                      <a:off x="0" y="0"/>
                      <a:ext cx="2721140" cy="1929639"/>
                    </a:xfrm>
                    <a:prstGeom prst="rect">
                      <a:avLst/>
                    </a:prstGeom>
                  </pic:spPr>
                </pic:pic>
              </a:graphicData>
            </a:graphic>
          </wp:inline>
        </w:drawing>
      </w:r>
    </w:p>
    <w:p w14:paraId="3CFF6F9B" w14:textId="77777777" w:rsidR="00EB5506" w:rsidRPr="00913AE3" w:rsidRDefault="00EB5506" w:rsidP="00DC784E">
      <w:pPr>
        <w:spacing w:before="20" w:after="40"/>
        <w:jc w:val="center"/>
        <w:rPr>
          <w:rFonts w:ascii="Arial" w:hAnsi="Arial" w:cs="Arial"/>
          <w:sz w:val="18"/>
          <w:szCs w:val="18"/>
          <w:lang w:val="en-US"/>
        </w:rPr>
      </w:pPr>
      <w:r w:rsidRPr="00913AE3">
        <w:rPr>
          <w:rFonts w:ascii="Arial" w:hAnsi="Arial" w:cs="Arial"/>
          <w:sz w:val="18"/>
          <w:szCs w:val="18"/>
          <w:lang w:val="en-US"/>
        </w:rPr>
        <w:t xml:space="preserve">Figure 6: Purification efficiency as a function of temperature for an </w:t>
      </w:r>
      <w:proofErr w:type="spellStart"/>
      <w:proofErr w:type="gramStart"/>
      <w:r w:rsidRPr="00913AE3">
        <w:rPr>
          <w:rFonts w:ascii="Arial" w:hAnsi="Arial" w:cs="Arial"/>
          <w:sz w:val="18"/>
          <w:szCs w:val="18"/>
          <w:lang w:val="en-US"/>
        </w:rPr>
        <w:t>acetone:used</w:t>
      </w:r>
      <w:proofErr w:type="gramEnd"/>
      <w:r w:rsidRPr="00913AE3">
        <w:rPr>
          <w:rFonts w:ascii="Arial" w:hAnsi="Arial" w:cs="Arial"/>
          <w:sz w:val="18"/>
          <w:szCs w:val="18"/>
          <w:lang w:val="en-US"/>
        </w:rPr>
        <w:t>-oil</w:t>
      </w:r>
      <w:proofErr w:type="spellEnd"/>
      <w:r w:rsidRPr="00913AE3">
        <w:rPr>
          <w:rFonts w:ascii="Arial" w:hAnsi="Arial" w:cs="Arial"/>
          <w:sz w:val="18"/>
          <w:szCs w:val="18"/>
          <w:lang w:val="en-US"/>
        </w:rPr>
        <w:t xml:space="preserve"> ratio of 30:70</w:t>
      </w:r>
    </w:p>
    <w:p w14:paraId="2E697336" w14:textId="77777777" w:rsidR="00EB5506" w:rsidRPr="00913AE3" w:rsidRDefault="00EB5506" w:rsidP="00DC784E">
      <w:pPr>
        <w:ind w:firstLine="708"/>
        <w:rPr>
          <w:rFonts w:ascii="Arial" w:hAnsi="Arial" w:cs="Arial"/>
          <w:sz w:val="18"/>
          <w:szCs w:val="18"/>
          <w:lang w:val="en-US"/>
        </w:rPr>
      </w:pPr>
      <w:r w:rsidRPr="00913AE3">
        <w:rPr>
          <w:rFonts w:ascii="Arial" w:hAnsi="Arial" w:cs="Arial"/>
          <w:sz w:val="18"/>
          <w:szCs w:val="18"/>
          <w:lang w:val="en-US"/>
        </w:rPr>
        <w:t>The influence of settling time under the five concentration conditions is presented in Figure 7. The curves approached their plateaus after approximately 60-80 min, whereas the fastest condition reached its maximum within about 10-15 min (Figure 7).</w:t>
      </w:r>
    </w:p>
    <w:p w14:paraId="1E75B9A8" w14:textId="77777777" w:rsidR="00EB5506" w:rsidRPr="00913AE3" w:rsidRDefault="00FE331E" w:rsidP="00DC784E">
      <w:pPr>
        <w:spacing w:before="20" w:after="20"/>
        <w:ind w:firstLine="708"/>
        <w:jc w:val="center"/>
        <w:rPr>
          <w:rFonts w:ascii="Arial" w:hAnsi="Arial" w:cs="Arial"/>
          <w:sz w:val="18"/>
          <w:szCs w:val="18"/>
          <w:lang w:val="en-US"/>
        </w:rPr>
      </w:pPr>
      <w:r w:rsidRPr="00913AE3">
        <w:rPr>
          <w:rFonts w:ascii="Arial" w:hAnsi="Arial" w:cs="Arial"/>
          <w:noProof/>
          <w:sz w:val="18"/>
          <w:szCs w:val="18"/>
          <w14:ligatures w14:val="standardContextual"/>
        </w:rPr>
        <w:lastRenderedPageBreak/>
        <w:drawing>
          <wp:inline distT="0" distB="0" distL="0" distR="0" wp14:anchorId="24CB30BF" wp14:editId="2219C8C9">
            <wp:extent cx="2530027" cy="1750263"/>
            <wp:effectExtent l="0" t="0" r="3810" b="2540"/>
            <wp:docPr id="1032" name="Image1"/>
            <wp:cNvGraphicFramePr/>
            <a:graphic xmlns:a="http://schemas.openxmlformats.org/drawingml/2006/main">
              <a:graphicData uri="http://schemas.openxmlformats.org/drawingml/2006/picture">
                <pic:pic xmlns:pic="http://schemas.openxmlformats.org/drawingml/2006/picture">
                  <pic:nvPicPr>
                    <pic:cNvPr id="1032" name="Image1"/>
                    <pic:cNvPicPr/>
                  </pic:nvPicPr>
                  <pic:blipFill>
                    <a:blip r:embed="rId12" cstate="print"/>
                    <a:srcRect/>
                    <a:stretch/>
                  </pic:blipFill>
                  <pic:spPr>
                    <a:xfrm>
                      <a:off x="0" y="0"/>
                      <a:ext cx="2583647" cy="1787357"/>
                    </a:xfrm>
                    <a:prstGeom prst="rect">
                      <a:avLst/>
                    </a:prstGeom>
                  </pic:spPr>
                </pic:pic>
              </a:graphicData>
            </a:graphic>
          </wp:inline>
        </w:drawing>
      </w:r>
    </w:p>
    <w:p w14:paraId="2560301C" w14:textId="77777777" w:rsidR="00EB5506" w:rsidRPr="00913AE3" w:rsidRDefault="00EB5506" w:rsidP="00DC784E">
      <w:pPr>
        <w:spacing w:before="20" w:after="40"/>
        <w:ind w:firstLine="708"/>
        <w:jc w:val="center"/>
        <w:rPr>
          <w:rFonts w:ascii="Arial" w:hAnsi="Arial" w:cs="Arial"/>
          <w:sz w:val="18"/>
          <w:szCs w:val="18"/>
          <w:lang w:val="en-US"/>
        </w:rPr>
      </w:pPr>
      <w:r w:rsidRPr="00913AE3">
        <w:rPr>
          <w:rFonts w:ascii="Arial" w:hAnsi="Arial" w:cs="Arial"/>
          <w:sz w:val="18"/>
          <w:szCs w:val="18"/>
          <w:lang w:val="en-US"/>
        </w:rPr>
        <w:t>Figure 7: Purification efficiency as a function of settling time under the five concentration conditions investigated</w:t>
      </w:r>
    </w:p>
    <w:p w14:paraId="76225FFC" w14:textId="77777777" w:rsidR="00EB5506" w:rsidRPr="00913AE3" w:rsidRDefault="00EB5506" w:rsidP="00DC784E">
      <w:pPr>
        <w:spacing w:before="80" w:after="40"/>
        <w:jc w:val="left"/>
        <w:rPr>
          <w:rFonts w:ascii="Arial" w:hAnsi="Arial" w:cs="Arial"/>
          <w:sz w:val="18"/>
          <w:szCs w:val="18"/>
          <w:lang w:val="en-US"/>
        </w:rPr>
      </w:pPr>
      <w:r w:rsidRPr="00913AE3">
        <w:rPr>
          <w:rFonts w:ascii="Arial" w:hAnsi="Arial" w:cs="Arial"/>
          <w:b/>
          <w:sz w:val="18"/>
          <w:szCs w:val="18"/>
          <w:lang w:val="en-US"/>
        </w:rPr>
        <w:t>3. Results and Discussion</w:t>
      </w:r>
    </w:p>
    <w:p w14:paraId="1FC94122" w14:textId="77777777" w:rsidR="00EB5506" w:rsidRPr="00913AE3" w:rsidRDefault="00EB5506" w:rsidP="00DC784E">
      <w:pPr>
        <w:rPr>
          <w:rFonts w:ascii="Arial" w:hAnsi="Arial" w:cs="Arial"/>
          <w:sz w:val="18"/>
          <w:szCs w:val="18"/>
          <w:lang w:val="en-US"/>
        </w:rPr>
      </w:pPr>
      <w:r w:rsidRPr="00913AE3">
        <w:rPr>
          <w:rFonts w:ascii="Arial" w:hAnsi="Arial" w:cs="Arial"/>
          <w:sz w:val="18"/>
          <w:szCs w:val="18"/>
          <w:lang w:val="en-US"/>
        </w:rPr>
        <w:t>After solvent treatment, the oil was filtered and subjected to adsorption purification. Acid-base and thermal activation of bentonite and vermiculite increased the relative SiO</w:t>
      </w:r>
      <w:r w:rsidRPr="00913AE3">
        <w:rPr>
          <w:rFonts w:ascii="Cambria Math" w:hAnsi="Cambria Math" w:cs="Cambria Math"/>
          <w:sz w:val="18"/>
          <w:szCs w:val="18"/>
          <w:lang w:val="en-US"/>
        </w:rPr>
        <w:t>₂</w:t>
      </w:r>
      <w:r w:rsidRPr="00913AE3">
        <w:rPr>
          <w:rFonts w:ascii="Arial" w:hAnsi="Arial" w:cs="Arial"/>
          <w:sz w:val="18"/>
          <w:szCs w:val="18"/>
          <w:lang w:val="en-US"/>
        </w:rPr>
        <w:t xml:space="preserve"> content and improved oil flow through the adsorbent bed.</w:t>
      </w:r>
    </w:p>
    <w:p w14:paraId="06D46F20" w14:textId="77777777" w:rsidR="00EB5506" w:rsidRPr="00913AE3" w:rsidRDefault="00EB5506" w:rsidP="00815B2A">
      <w:pPr>
        <w:rPr>
          <w:rFonts w:ascii="Arial" w:hAnsi="Arial" w:cs="Arial"/>
          <w:sz w:val="18"/>
          <w:szCs w:val="18"/>
          <w:lang w:val="en-US"/>
        </w:rPr>
      </w:pPr>
      <w:r w:rsidRPr="00913AE3">
        <w:rPr>
          <w:rFonts w:ascii="Arial" w:hAnsi="Arial" w:cs="Arial"/>
          <w:sz w:val="18"/>
          <w:szCs w:val="18"/>
          <w:lang w:val="en-US"/>
        </w:rPr>
        <w:t xml:space="preserve">Acid treatment of expanded </w:t>
      </w:r>
      <w:proofErr w:type="spellStart"/>
      <w:r w:rsidRPr="00913AE3">
        <w:rPr>
          <w:rFonts w:ascii="Arial" w:hAnsi="Arial" w:cs="Arial"/>
          <w:sz w:val="18"/>
          <w:szCs w:val="18"/>
          <w:lang w:val="en-US"/>
        </w:rPr>
        <w:t>Tebinbulak</w:t>
      </w:r>
      <w:proofErr w:type="spellEnd"/>
      <w:r w:rsidRPr="00913AE3">
        <w:rPr>
          <w:rFonts w:ascii="Arial" w:hAnsi="Arial" w:cs="Arial"/>
          <w:sz w:val="18"/>
          <w:szCs w:val="18"/>
          <w:lang w:val="en-US"/>
        </w:rPr>
        <w:t xml:space="preserve"> vermiculite dissolved part of the Mg-, Fe- and Al-containing phases. The measured changes in bulk composition and textural properties are </w:t>
      </w:r>
      <w:proofErr w:type="spellStart"/>
      <w:r w:rsidRPr="00913AE3">
        <w:rPr>
          <w:rFonts w:ascii="Arial" w:hAnsi="Arial" w:cs="Arial"/>
          <w:sz w:val="18"/>
          <w:szCs w:val="18"/>
          <w:lang w:val="en-US"/>
        </w:rPr>
        <w:t>summarised</w:t>
      </w:r>
      <w:proofErr w:type="spellEnd"/>
      <w:r w:rsidRPr="00913AE3">
        <w:rPr>
          <w:rFonts w:ascii="Arial" w:hAnsi="Arial" w:cs="Arial"/>
          <w:sz w:val="18"/>
          <w:szCs w:val="18"/>
          <w:lang w:val="en-US"/>
        </w:rPr>
        <w:t xml:space="preserve"> in Tables 1 and 2.</w:t>
      </w:r>
    </w:p>
    <w:p w14:paraId="1EB7D3D4" w14:textId="77777777" w:rsidR="00EB5506" w:rsidRPr="00913AE3" w:rsidRDefault="00EB5506" w:rsidP="00EB5506">
      <w:pPr>
        <w:rPr>
          <w:rFonts w:ascii="Arial" w:hAnsi="Arial" w:cs="Arial"/>
          <w:sz w:val="18"/>
          <w:szCs w:val="18"/>
          <w:lang w:val="en-US"/>
        </w:rPr>
      </w:pPr>
      <w:r w:rsidRPr="00913AE3">
        <w:rPr>
          <w:rFonts w:ascii="Arial" w:hAnsi="Arial" w:cs="Arial"/>
          <w:sz w:val="18"/>
          <w:szCs w:val="18"/>
          <w:lang w:val="en-US"/>
        </w:rPr>
        <w:t>Increasing the HNO</w:t>
      </w:r>
      <w:r w:rsidRPr="00913AE3">
        <w:rPr>
          <w:rFonts w:ascii="Cambria Math" w:hAnsi="Cambria Math" w:cs="Cambria Math"/>
          <w:sz w:val="18"/>
          <w:szCs w:val="18"/>
          <w:lang w:val="en-US"/>
        </w:rPr>
        <w:t>₃</w:t>
      </w:r>
      <w:r w:rsidRPr="00913AE3">
        <w:rPr>
          <w:rFonts w:ascii="Arial" w:hAnsi="Arial" w:cs="Arial"/>
          <w:sz w:val="18"/>
          <w:szCs w:val="18"/>
          <w:lang w:val="en-US"/>
        </w:rPr>
        <w:t>:H</w:t>
      </w:r>
      <w:r w:rsidRPr="00913AE3">
        <w:rPr>
          <w:rFonts w:ascii="Cambria Math" w:hAnsi="Cambria Math" w:cs="Cambria Math"/>
          <w:sz w:val="18"/>
          <w:szCs w:val="18"/>
          <w:lang w:val="en-US"/>
        </w:rPr>
        <w:t>₂</w:t>
      </w:r>
      <w:r w:rsidRPr="00913AE3">
        <w:rPr>
          <w:rFonts w:ascii="Arial" w:hAnsi="Arial" w:cs="Arial"/>
          <w:sz w:val="18"/>
          <w:szCs w:val="18"/>
          <w:lang w:val="en-US"/>
        </w:rPr>
        <w:t>SO</w:t>
      </w:r>
      <w:r w:rsidRPr="00913AE3">
        <w:rPr>
          <w:rFonts w:ascii="Cambria Math" w:hAnsi="Cambria Math" w:cs="Cambria Math"/>
          <w:sz w:val="18"/>
          <w:szCs w:val="18"/>
          <w:lang w:val="en-US"/>
        </w:rPr>
        <w:t>₄</w:t>
      </w:r>
      <w:r w:rsidRPr="00913AE3">
        <w:rPr>
          <w:rFonts w:ascii="Arial" w:hAnsi="Arial" w:cs="Arial"/>
          <w:sz w:val="18"/>
          <w:szCs w:val="18"/>
          <w:lang w:val="en-US"/>
        </w:rPr>
        <w:t xml:space="preserve"> treatment ratio raised the measured SiO</w:t>
      </w:r>
      <w:r w:rsidRPr="00913AE3">
        <w:rPr>
          <w:rFonts w:ascii="Cambria Math" w:hAnsi="Cambria Math" w:cs="Cambria Math"/>
          <w:sz w:val="18"/>
          <w:szCs w:val="18"/>
          <w:lang w:val="en-US"/>
        </w:rPr>
        <w:t>₂</w:t>
      </w:r>
      <w:r w:rsidRPr="00913AE3">
        <w:rPr>
          <w:rFonts w:ascii="Arial" w:hAnsi="Arial" w:cs="Arial"/>
          <w:sz w:val="18"/>
          <w:szCs w:val="18"/>
          <w:lang w:val="en-US"/>
        </w:rPr>
        <w:t xml:space="preserve"> fraction from 60.3 % to 72.2 % and reduced MgO from 3.2 % to 1.1 % (Table 1).</w:t>
      </w:r>
    </w:p>
    <w:p w14:paraId="0D461E25" w14:textId="77777777" w:rsidR="00EB5506" w:rsidRPr="00913AE3" w:rsidRDefault="00EB5506" w:rsidP="00EB5506">
      <w:pPr>
        <w:spacing w:before="60" w:after="20"/>
        <w:jc w:val="left"/>
        <w:rPr>
          <w:rFonts w:ascii="Arial" w:hAnsi="Arial" w:cs="Arial"/>
          <w:sz w:val="18"/>
          <w:szCs w:val="18"/>
          <w:lang w:val="en-US"/>
        </w:rPr>
      </w:pPr>
      <w:r w:rsidRPr="00913AE3">
        <w:rPr>
          <w:rFonts w:ascii="Arial" w:hAnsi="Arial" w:cs="Arial"/>
          <w:b/>
          <w:sz w:val="18"/>
          <w:szCs w:val="18"/>
          <w:lang w:val="en-US"/>
        </w:rPr>
        <w:t>Table 1: Effect of nitric/sulfuric-acid treatment on vermiculite composition</w:t>
      </w: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1"/>
        <w:gridCol w:w="681"/>
        <w:gridCol w:w="709"/>
        <w:gridCol w:w="1153"/>
        <w:gridCol w:w="610"/>
        <w:gridCol w:w="620"/>
        <w:gridCol w:w="644"/>
        <w:gridCol w:w="604"/>
        <w:gridCol w:w="607"/>
        <w:gridCol w:w="551"/>
        <w:gridCol w:w="604"/>
        <w:gridCol w:w="1056"/>
      </w:tblGrid>
      <w:tr w:rsidR="00E14F7C" w:rsidRPr="00913AE3" w14:paraId="02A2A56A" w14:textId="77777777" w:rsidTr="00DC784E">
        <w:trPr>
          <w:trHeight w:val="150"/>
          <w:jc w:val="center"/>
        </w:trPr>
        <w:tc>
          <w:tcPr>
            <w:tcW w:w="1100" w:type="dxa"/>
            <w:vMerge w:val="restart"/>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5FF38C6" w14:textId="77777777" w:rsidR="00EB5506" w:rsidRPr="00913AE3" w:rsidRDefault="00EB5506" w:rsidP="00DC784E">
            <w:pPr>
              <w:jc w:val="center"/>
              <w:rPr>
                <w:rFonts w:ascii="Arial" w:hAnsi="Arial" w:cs="Arial"/>
                <w:sz w:val="18"/>
                <w:szCs w:val="18"/>
              </w:rPr>
            </w:pPr>
            <w:r w:rsidRPr="00913AE3">
              <w:rPr>
                <w:rFonts w:ascii="Arial" w:hAnsi="Arial" w:cs="Arial"/>
                <w:b/>
                <w:bCs/>
                <w:sz w:val="18"/>
                <w:szCs w:val="18"/>
              </w:rPr>
              <w:t>HNO</w:t>
            </w:r>
            <w:r w:rsidRPr="00913AE3">
              <w:rPr>
                <w:rFonts w:ascii="Cambria Math" w:hAnsi="Cambria Math" w:cs="Cambria Math"/>
                <w:b/>
                <w:bCs/>
                <w:sz w:val="18"/>
                <w:szCs w:val="18"/>
              </w:rPr>
              <w:t>₃</w:t>
            </w:r>
            <w:r w:rsidRPr="00913AE3">
              <w:rPr>
                <w:rFonts w:ascii="Arial" w:hAnsi="Arial" w:cs="Arial"/>
                <w:b/>
                <w:bCs/>
                <w:sz w:val="18"/>
                <w:szCs w:val="18"/>
              </w:rPr>
              <w:t>:H</w:t>
            </w:r>
            <w:r w:rsidRPr="00913AE3">
              <w:rPr>
                <w:rFonts w:ascii="Cambria Math" w:hAnsi="Cambria Math" w:cs="Cambria Math"/>
                <w:b/>
                <w:bCs/>
                <w:sz w:val="18"/>
                <w:szCs w:val="18"/>
              </w:rPr>
              <w:t>₂</w:t>
            </w:r>
            <w:r w:rsidRPr="00913AE3">
              <w:rPr>
                <w:rFonts w:ascii="Arial" w:hAnsi="Arial" w:cs="Arial"/>
                <w:b/>
                <w:bCs/>
                <w:sz w:val="18"/>
                <w:szCs w:val="18"/>
              </w:rPr>
              <w:t>SO</w:t>
            </w:r>
            <w:r w:rsidRPr="00913AE3">
              <w:rPr>
                <w:rFonts w:ascii="Cambria Math" w:hAnsi="Cambria Math" w:cs="Cambria Math"/>
                <w:b/>
                <w:bCs/>
                <w:sz w:val="18"/>
                <w:szCs w:val="18"/>
              </w:rPr>
              <w:t>₄</w:t>
            </w:r>
            <w:r w:rsidRPr="00913AE3">
              <w:rPr>
                <w:rFonts w:ascii="Arial" w:hAnsi="Arial" w:cs="Arial"/>
                <w:b/>
                <w:bCs/>
                <w:sz w:val="18"/>
                <w:szCs w:val="18"/>
              </w:rPr>
              <w:t xml:space="preserve"> </w:t>
            </w:r>
            <w:proofErr w:type="spellStart"/>
            <w:r w:rsidRPr="00913AE3">
              <w:rPr>
                <w:rFonts w:ascii="Arial" w:hAnsi="Arial" w:cs="Arial"/>
                <w:b/>
                <w:bCs/>
                <w:sz w:val="18"/>
                <w:szCs w:val="18"/>
              </w:rPr>
              <w:t>ratio</w:t>
            </w:r>
            <w:proofErr w:type="spellEnd"/>
          </w:p>
        </w:tc>
        <w:tc>
          <w:tcPr>
            <w:tcW w:w="7970" w:type="dxa"/>
            <w:gridSpan w:val="11"/>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B31DAC6" w14:textId="77777777" w:rsidR="00EB5506" w:rsidRPr="00913AE3" w:rsidRDefault="00EB5506" w:rsidP="00DC784E">
            <w:pPr>
              <w:jc w:val="center"/>
              <w:rPr>
                <w:rFonts w:ascii="Arial" w:hAnsi="Arial" w:cs="Arial"/>
                <w:sz w:val="18"/>
                <w:szCs w:val="18"/>
              </w:rPr>
            </w:pPr>
            <w:r w:rsidRPr="00913AE3">
              <w:rPr>
                <w:rFonts w:ascii="Arial" w:hAnsi="Arial" w:cs="Arial"/>
                <w:b/>
                <w:bCs/>
                <w:sz w:val="18"/>
                <w:szCs w:val="18"/>
              </w:rPr>
              <w:t xml:space="preserve">Content, % </w:t>
            </w:r>
            <w:proofErr w:type="spellStart"/>
            <w:r w:rsidRPr="00913AE3">
              <w:rPr>
                <w:rFonts w:ascii="Arial" w:hAnsi="Arial" w:cs="Arial"/>
                <w:b/>
                <w:bCs/>
                <w:sz w:val="18"/>
                <w:szCs w:val="18"/>
              </w:rPr>
              <w:t>of</w:t>
            </w:r>
            <w:proofErr w:type="spellEnd"/>
            <w:r w:rsidRPr="00913AE3">
              <w:rPr>
                <w:rFonts w:ascii="Arial" w:hAnsi="Arial" w:cs="Arial"/>
                <w:b/>
                <w:bCs/>
                <w:sz w:val="18"/>
                <w:szCs w:val="18"/>
              </w:rPr>
              <w:t xml:space="preserve"> </w:t>
            </w:r>
            <w:proofErr w:type="spellStart"/>
            <w:r w:rsidRPr="00913AE3">
              <w:rPr>
                <w:rFonts w:ascii="Arial" w:hAnsi="Arial" w:cs="Arial"/>
                <w:b/>
                <w:bCs/>
                <w:sz w:val="18"/>
                <w:szCs w:val="18"/>
              </w:rPr>
              <w:t>dry</w:t>
            </w:r>
            <w:proofErr w:type="spellEnd"/>
            <w:r w:rsidRPr="00913AE3">
              <w:rPr>
                <w:rFonts w:ascii="Arial" w:hAnsi="Arial" w:cs="Arial"/>
                <w:b/>
                <w:bCs/>
                <w:sz w:val="18"/>
                <w:szCs w:val="18"/>
              </w:rPr>
              <w:t xml:space="preserve"> </w:t>
            </w:r>
            <w:proofErr w:type="spellStart"/>
            <w:r w:rsidRPr="00913AE3">
              <w:rPr>
                <w:rFonts w:ascii="Arial" w:hAnsi="Arial" w:cs="Arial"/>
                <w:b/>
                <w:bCs/>
                <w:sz w:val="18"/>
                <w:szCs w:val="18"/>
              </w:rPr>
              <w:t>matter</w:t>
            </w:r>
            <w:proofErr w:type="spellEnd"/>
          </w:p>
        </w:tc>
      </w:tr>
      <w:tr w:rsidR="00E14F7C" w:rsidRPr="00913AE3" w14:paraId="322F0A52" w14:textId="77777777" w:rsidTr="00DC784E">
        <w:trPr>
          <w:trHeight w:val="70"/>
          <w:jc w:val="center"/>
        </w:trPr>
        <w:tc>
          <w:tcPr>
            <w:tcW w:w="0" w:type="auto"/>
            <w:vMerge/>
            <w:tcBorders>
              <w:top w:val="single" w:sz="4" w:space="0" w:color="000000"/>
              <w:left w:val="single" w:sz="4" w:space="0" w:color="000000"/>
              <w:bottom w:val="single" w:sz="4" w:space="0" w:color="000000"/>
              <w:right w:val="single" w:sz="4" w:space="0" w:color="000000"/>
            </w:tcBorders>
          </w:tcPr>
          <w:p w14:paraId="34B091ED" w14:textId="77777777" w:rsidR="00EB5506" w:rsidRPr="00913AE3" w:rsidRDefault="00EB5506" w:rsidP="00DC784E">
            <w:pPr>
              <w:rPr>
                <w:rFonts w:ascii="Arial" w:hAnsi="Arial" w:cs="Arial"/>
                <w:sz w:val="18"/>
                <w:szCs w:val="18"/>
              </w:rPr>
            </w:pPr>
          </w:p>
        </w:tc>
        <w:tc>
          <w:tcPr>
            <w:tcW w:w="7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4DAF056" w14:textId="77777777" w:rsidR="00EB5506" w:rsidRPr="00913AE3" w:rsidRDefault="00EB5506" w:rsidP="00DC784E">
            <w:pPr>
              <w:jc w:val="center"/>
              <w:rPr>
                <w:rFonts w:ascii="Arial" w:hAnsi="Arial" w:cs="Arial"/>
                <w:sz w:val="18"/>
                <w:szCs w:val="18"/>
              </w:rPr>
            </w:pPr>
            <w:proofErr w:type="spellStart"/>
            <w:r w:rsidRPr="00913AE3">
              <w:rPr>
                <w:rFonts w:ascii="Arial" w:hAnsi="Arial" w:cs="Arial"/>
                <w:b/>
                <w:bCs/>
                <w:sz w:val="18"/>
                <w:szCs w:val="18"/>
              </w:rPr>
              <w:t>SiO</w:t>
            </w:r>
            <w:proofErr w:type="spellEnd"/>
            <w:r w:rsidRPr="00913AE3">
              <w:rPr>
                <w:rFonts w:ascii="Cambria Math" w:hAnsi="Cambria Math" w:cs="Cambria Math"/>
                <w:b/>
                <w:bCs/>
                <w:sz w:val="18"/>
                <w:szCs w:val="18"/>
              </w:rPr>
              <w:t>₂</w:t>
            </w:r>
          </w:p>
        </w:tc>
        <w:tc>
          <w:tcPr>
            <w:tcW w:w="7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430FC7" w14:textId="77777777" w:rsidR="00EB5506" w:rsidRPr="00913AE3" w:rsidRDefault="00EB5506" w:rsidP="00DC784E">
            <w:pPr>
              <w:jc w:val="center"/>
              <w:rPr>
                <w:rFonts w:ascii="Arial" w:hAnsi="Arial" w:cs="Arial"/>
                <w:sz w:val="18"/>
                <w:szCs w:val="18"/>
              </w:rPr>
            </w:pPr>
            <w:proofErr w:type="spellStart"/>
            <w:r w:rsidRPr="00913AE3">
              <w:rPr>
                <w:rFonts w:ascii="Arial" w:hAnsi="Arial" w:cs="Arial"/>
                <w:b/>
                <w:bCs/>
                <w:sz w:val="18"/>
                <w:szCs w:val="18"/>
              </w:rPr>
              <w:t>Al</w:t>
            </w:r>
            <w:r w:rsidRPr="00913AE3">
              <w:rPr>
                <w:rFonts w:ascii="Cambria Math" w:hAnsi="Cambria Math" w:cs="Cambria Math"/>
                <w:b/>
                <w:bCs/>
                <w:sz w:val="18"/>
                <w:szCs w:val="18"/>
              </w:rPr>
              <w:t>₂</w:t>
            </w:r>
            <w:r w:rsidRPr="00913AE3">
              <w:rPr>
                <w:rFonts w:ascii="Arial" w:hAnsi="Arial" w:cs="Arial"/>
                <w:b/>
                <w:bCs/>
                <w:sz w:val="18"/>
                <w:szCs w:val="18"/>
              </w:rPr>
              <w:t>O</w:t>
            </w:r>
            <w:proofErr w:type="spellEnd"/>
            <w:r w:rsidRPr="00913AE3">
              <w:rPr>
                <w:rFonts w:ascii="Cambria Math" w:hAnsi="Cambria Math" w:cs="Cambria Math"/>
                <w:b/>
                <w:bCs/>
                <w:sz w:val="18"/>
                <w:szCs w:val="18"/>
              </w:rPr>
              <w:t>₃</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C0F493" w14:textId="77777777" w:rsidR="00EB5506" w:rsidRPr="00913AE3" w:rsidRDefault="00EB5506" w:rsidP="00DC784E">
            <w:pPr>
              <w:jc w:val="center"/>
              <w:rPr>
                <w:rFonts w:ascii="Arial" w:hAnsi="Arial" w:cs="Arial"/>
                <w:sz w:val="18"/>
                <w:szCs w:val="18"/>
              </w:rPr>
            </w:pPr>
            <w:proofErr w:type="spellStart"/>
            <w:r w:rsidRPr="00913AE3">
              <w:rPr>
                <w:rFonts w:ascii="Arial" w:hAnsi="Arial" w:cs="Arial"/>
                <w:b/>
                <w:bCs/>
                <w:sz w:val="18"/>
                <w:szCs w:val="18"/>
              </w:rPr>
              <w:t>Fe</w:t>
            </w:r>
            <w:r w:rsidRPr="00913AE3">
              <w:rPr>
                <w:rFonts w:ascii="Cambria Math" w:hAnsi="Cambria Math" w:cs="Cambria Math"/>
                <w:b/>
                <w:bCs/>
                <w:sz w:val="18"/>
                <w:szCs w:val="18"/>
              </w:rPr>
              <w:t>₂</w:t>
            </w:r>
            <w:r w:rsidRPr="00913AE3">
              <w:rPr>
                <w:rFonts w:ascii="Arial" w:hAnsi="Arial" w:cs="Arial"/>
                <w:b/>
                <w:bCs/>
                <w:sz w:val="18"/>
                <w:szCs w:val="18"/>
              </w:rPr>
              <w:t>O</w:t>
            </w:r>
            <w:proofErr w:type="spellEnd"/>
            <w:r w:rsidRPr="00913AE3">
              <w:rPr>
                <w:rFonts w:ascii="Cambria Math" w:hAnsi="Cambria Math" w:cs="Cambria Math"/>
                <w:b/>
                <w:bCs/>
                <w:sz w:val="18"/>
                <w:szCs w:val="18"/>
              </w:rPr>
              <w:t>₃</w:t>
            </w:r>
            <w:r w:rsidRPr="00913AE3">
              <w:rPr>
                <w:rFonts w:ascii="Arial" w:hAnsi="Arial" w:cs="Arial"/>
                <w:b/>
                <w:bCs/>
                <w:sz w:val="18"/>
                <w:szCs w:val="18"/>
              </w:rPr>
              <w:t>+</w:t>
            </w:r>
            <w:proofErr w:type="spellStart"/>
            <w:r w:rsidRPr="00913AE3">
              <w:rPr>
                <w:rFonts w:ascii="Arial" w:hAnsi="Arial" w:cs="Arial"/>
                <w:b/>
                <w:bCs/>
                <w:sz w:val="18"/>
                <w:szCs w:val="18"/>
              </w:rPr>
              <w:t>FeO</w:t>
            </w:r>
            <w:proofErr w:type="spellEnd"/>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73767B" w14:textId="77777777" w:rsidR="00EB5506" w:rsidRPr="00913AE3" w:rsidRDefault="00EB5506" w:rsidP="00DC784E">
            <w:pPr>
              <w:jc w:val="center"/>
              <w:rPr>
                <w:rFonts w:ascii="Arial" w:hAnsi="Arial" w:cs="Arial"/>
                <w:sz w:val="18"/>
                <w:szCs w:val="18"/>
              </w:rPr>
            </w:pPr>
            <w:proofErr w:type="spellStart"/>
            <w:r w:rsidRPr="00913AE3">
              <w:rPr>
                <w:rFonts w:ascii="Arial" w:hAnsi="Arial" w:cs="Arial"/>
                <w:b/>
                <w:bCs/>
                <w:sz w:val="18"/>
                <w:szCs w:val="18"/>
              </w:rPr>
              <w:t>CaO</w:t>
            </w:r>
            <w:proofErr w:type="spellEnd"/>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9526AD" w14:textId="77777777" w:rsidR="00EB5506" w:rsidRPr="00913AE3" w:rsidRDefault="00EB5506" w:rsidP="00DC784E">
            <w:pPr>
              <w:jc w:val="center"/>
              <w:rPr>
                <w:rFonts w:ascii="Arial" w:hAnsi="Arial" w:cs="Arial"/>
                <w:sz w:val="18"/>
                <w:szCs w:val="18"/>
              </w:rPr>
            </w:pPr>
            <w:proofErr w:type="spellStart"/>
            <w:r w:rsidRPr="00913AE3">
              <w:rPr>
                <w:rFonts w:ascii="Arial" w:hAnsi="Arial" w:cs="Arial"/>
                <w:b/>
                <w:bCs/>
                <w:sz w:val="18"/>
                <w:szCs w:val="18"/>
              </w:rPr>
              <w:t>MgO</w:t>
            </w:r>
            <w:proofErr w:type="spellEnd"/>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F97417" w14:textId="77777777" w:rsidR="00EB5506" w:rsidRPr="00913AE3" w:rsidRDefault="00EB5506" w:rsidP="00DC784E">
            <w:pPr>
              <w:jc w:val="center"/>
              <w:rPr>
                <w:rFonts w:ascii="Arial" w:hAnsi="Arial" w:cs="Arial"/>
                <w:sz w:val="18"/>
                <w:szCs w:val="18"/>
              </w:rPr>
            </w:pPr>
            <w:proofErr w:type="spellStart"/>
            <w:r w:rsidRPr="00913AE3">
              <w:rPr>
                <w:rFonts w:ascii="Arial" w:hAnsi="Arial" w:cs="Arial"/>
                <w:b/>
                <w:bCs/>
                <w:sz w:val="18"/>
                <w:szCs w:val="18"/>
              </w:rPr>
              <w:t>Na</w:t>
            </w:r>
            <w:r w:rsidRPr="00913AE3">
              <w:rPr>
                <w:rFonts w:ascii="Cambria Math" w:hAnsi="Cambria Math" w:cs="Cambria Math"/>
                <w:b/>
                <w:bCs/>
                <w:sz w:val="18"/>
                <w:szCs w:val="18"/>
              </w:rPr>
              <w:t>₂</w:t>
            </w:r>
            <w:r w:rsidRPr="00913AE3">
              <w:rPr>
                <w:rFonts w:ascii="Arial" w:hAnsi="Arial" w:cs="Arial"/>
                <w:b/>
                <w:bCs/>
                <w:sz w:val="18"/>
                <w:szCs w:val="18"/>
              </w:rPr>
              <w:t>O</w:t>
            </w:r>
            <w:proofErr w:type="spellEnd"/>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E78DDE" w14:textId="77777777" w:rsidR="00EB5506" w:rsidRPr="00913AE3" w:rsidRDefault="00EB5506" w:rsidP="00DC784E">
            <w:pPr>
              <w:jc w:val="center"/>
              <w:rPr>
                <w:rFonts w:ascii="Arial" w:hAnsi="Arial" w:cs="Arial"/>
                <w:sz w:val="18"/>
                <w:szCs w:val="18"/>
              </w:rPr>
            </w:pPr>
            <w:r w:rsidRPr="00913AE3">
              <w:rPr>
                <w:rFonts w:ascii="Arial" w:hAnsi="Arial" w:cs="Arial"/>
                <w:b/>
                <w:bCs/>
                <w:sz w:val="18"/>
                <w:szCs w:val="18"/>
              </w:rPr>
              <w:t>K</w:t>
            </w:r>
            <w:r w:rsidRPr="00913AE3">
              <w:rPr>
                <w:rFonts w:ascii="Cambria Math" w:hAnsi="Cambria Math" w:cs="Cambria Math"/>
                <w:b/>
                <w:bCs/>
                <w:sz w:val="18"/>
                <w:szCs w:val="18"/>
              </w:rPr>
              <w:t>₂</w:t>
            </w:r>
            <w:r w:rsidRPr="00913AE3">
              <w:rPr>
                <w:rFonts w:ascii="Arial" w:hAnsi="Arial" w:cs="Arial"/>
                <w:b/>
                <w:bCs/>
                <w:sz w:val="18"/>
                <w:szCs w:val="18"/>
              </w:rPr>
              <w:t>O</w:t>
            </w:r>
          </w:p>
        </w:tc>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3A4CA0" w14:textId="77777777" w:rsidR="00EB5506" w:rsidRPr="00913AE3" w:rsidRDefault="00EB5506" w:rsidP="00DC784E">
            <w:pPr>
              <w:jc w:val="center"/>
              <w:rPr>
                <w:rFonts w:ascii="Arial" w:hAnsi="Arial" w:cs="Arial"/>
                <w:sz w:val="18"/>
                <w:szCs w:val="18"/>
              </w:rPr>
            </w:pPr>
            <w:r w:rsidRPr="00913AE3">
              <w:rPr>
                <w:rFonts w:ascii="Arial" w:hAnsi="Arial" w:cs="Arial"/>
                <w:b/>
                <w:bCs/>
                <w:sz w:val="18"/>
                <w:szCs w:val="18"/>
              </w:rPr>
              <w:t>P</w:t>
            </w:r>
            <w:r w:rsidRPr="00913AE3">
              <w:rPr>
                <w:rFonts w:ascii="Cambria Math" w:hAnsi="Cambria Math" w:cs="Cambria Math"/>
                <w:b/>
                <w:bCs/>
                <w:sz w:val="18"/>
                <w:szCs w:val="18"/>
              </w:rPr>
              <w:t>₂</w:t>
            </w:r>
            <w:r w:rsidRPr="00913AE3">
              <w:rPr>
                <w:rFonts w:ascii="Arial" w:hAnsi="Arial" w:cs="Arial"/>
                <w:b/>
                <w:bCs/>
                <w:sz w:val="18"/>
                <w:szCs w:val="18"/>
              </w:rPr>
              <w:t>O</w:t>
            </w:r>
            <w:r w:rsidRPr="00913AE3">
              <w:rPr>
                <w:rFonts w:ascii="Cambria Math" w:hAnsi="Cambria Math" w:cs="Cambria Math"/>
                <w:b/>
                <w:bCs/>
                <w:sz w:val="18"/>
                <w:szCs w:val="18"/>
              </w:rPr>
              <w:t>₅</w:t>
            </w:r>
          </w:p>
        </w:tc>
        <w:tc>
          <w:tcPr>
            <w:tcW w:w="5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9A5AD5" w14:textId="77777777" w:rsidR="00EB5506" w:rsidRPr="00913AE3" w:rsidRDefault="00EB5506" w:rsidP="00DC784E">
            <w:pPr>
              <w:jc w:val="center"/>
              <w:rPr>
                <w:rFonts w:ascii="Arial" w:hAnsi="Arial" w:cs="Arial"/>
                <w:sz w:val="18"/>
                <w:szCs w:val="18"/>
              </w:rPr>
            </w:pPr>
            <w:r w:rsidRPr="00913AE3">
              <w:rPr>
                <w:rFonts w:ascii="Arial" w:hAnsi="Arial" w:cs="Arial"/>
                <w:b/>
                <w:bCs/>
                <w:sz w:val="18"/>
                <w:szCs w:val="18"/>
              </w:rPr>
              <w:t>SO</w:t>
            </w:r>
            <w:r w:rsidRPr="00913AE3">
              <w:rPr>
                <w:rFonts w:ascii="Cambria Math" w:hAnsi="Cambria Math" w:cs="Cambria Math"/>
                <w:b/>
                <w:bCs/>
                <w:sz w:val="18"/>
                <w:szCs w:val="18"/>
              </w:rPr>
              <w:t>₃</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9B8CDE" w14:textId="77777777" w:rsidR="00EB5506" w:rsidRPr="00913AE3" w:rsidRDefault="00EB5506" w:rsidP="00DC784E">
            <w:pPr>
              <w:jc w:val="center"/>
              <w:rPr>
                <w:rFonts w:ascii="Arial" w:hAnsi="Arial" w:cs="Arial"/>
                <w:sz w:val="18"/>
                <w:szCs w:val="18"/>
              </w:rPr>
            </w:pPr>
            <w:r w:rsidRPr="00913AE3">
              <w:rPr>
                <w:rFonts w:ascii="Arial" w:hAnsi="Arial" w:cs="Arial"/>
                <w:b/>
                <w:bCs/>
                <w:sz w:val="18"/>
                <w:szCs w:val="18"/>
              </w:rPr>
              <w:t>CO</w:t>
            </w:r>
            <w:r w:rsidRPr="00913AE3">
              <w:rPr>
                <w:rFonts w:ascii="Cambria Math" w:hAnsi="Cambria Math" w:cs="Cambria Math"/>
                <w:b/>
                <w:bCs/>
                <w:sz w:val="18"/>
                <w:szCs w:val="18"/>
              </w:rPr>
              <w:t>₂</w:t>
            </w:r>
          </w:p>
        </w:tc>
        <w:tc>
          <w:tcPr>
            <w:tcW w:w="7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782BA5" w14:textId="77777777" w:rsidR="00EB5506" w:rsidRPr="00913AE3" w:rsidRDefault="00EB5506" w:rsidP="00DC784E">
            <w:pPr>
              <w:jc w:val="center"/>
              <w:rPr>
                <w:rFonts w:ascii="Arial" w:hAnsi="Arial" w:cs="Arial"/>
                <w:sz w:val="18"/>
                <w:szCs w:val="18"/>
              </w:rPr>
            </w:pPr>
            <w:r w:rsidRPr="00913AE3">
              <w:rPr>
                <w:rFonts w:ascii="Arial" w:hAnsi="Arial" w:cs="Arial"/>
                <w:b/>
                <w:bCs/>
                <w:sz w:val="18"/>
                <w:szCs w:val="18"/>
              </w:rPr>
              <w:t>H</w:t>
            </w:r>
            <w:r w:rsidRPr="00913AE3">
              <w:rPr>
                <w:rFonts w:ascii="Cambria Math" w:hAnsi="Cambria Math" w:cs="Cambria Math"/>
                <w:b/>
                <w:bCs/>
                <w:sz w:val="18"/>
                <w:szCs w:val="18"/>
              </w:rPr>
              <w:t>₂</w:t>
            </w:r>
            <w:r w:rsidRPr="00913AE3">
              <w:rPr>
                <w:rFonts w:ascii="Arial" w:hAnsi="Arial" w:cs="Arial"/>
                <w:b/>
                <w:bCs/>
                <w:sz w:val="18"/>
                <w:szCs w:val="18"/>
              </w:rPr>
              <w:t>O</w:t>
            </w:r>
          </w:p>
        </w:tc>
      </w:tr>
      <w:tr w:rsidR="00E14F7C" w:rsidRPr="00913AE3" w14:paraId="2F363800" w14:textId="77777777" w:rsidTr="00BB1719">
        <w:trPr>
          <w:jc w:val="center"/>
        </w:trPr>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1ABBA2A"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0</w:t>
            </w:r>
          </w:p>
        </w:tc>
        <w:tc>
          <w:tcPr>
            <w:tcW w:w="7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411B6F2"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60.3</w:t>
            </w:r>
          </w:p>
        </w:tc>
        <w:tc>
          <w:tcPr>
            <w:tcW w:w="7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A44C02"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16.8</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04F0B9"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6.6</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93B6C3"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1.1</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D70A3E"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3.2</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B0B73B"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3.6</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720995"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2.4</w:t>
            </w:r>
          </w:p>
        </w:tc>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E666FA"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0.2</w:t>
            </w:r>
          </w:p>
        </w:tc>
        <w:tc>
          <w:tcPr>
            <w:tcW w:w="5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097A74"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0.3</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ABBB16"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0.1</w:t>
            </w:r>
          </w:p>
        </w:tc>
        <w:tc>
          <w:tcPr>
            <w:tcW w:w="7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351A14"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9.2</w:t>
            </w:r>
          </w:p>
        </w:tc>
      </w:tr>
      <w:tr w:rsidR="00E14F7C" w:rsidRPr="00913AE3" w14:paraId="53018FF0" w14:textId="77777777" w:rsidTr="00BB1719">
        <w:trPr>
          <w:jc w:val="center"/>
        </w:trPr>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0F1D75"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5:5</w:t>
            </w:r>
          </w:p>
        </w:tc>
        <w:tc>
          <w:tcPr>
            <w:tcW w:w="7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4E9F9F4"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68.8</w:t>
            </w:r>
          </w:p>
        </w:tc>
        <w:tc>
          <w:tcPr>
            <w:tcW w:w="7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26E76D"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10.11</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88F5A5"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5.4</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44ABDC"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0.7</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81E67F"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1.9</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6746C3B"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2.06</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68E1F6"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1.24</w:t>
            </w:r>
          </w:p>
        </w:tc>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1B15BA1"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0.1</w:t>
            </w:r>
          </w:p>
        </w:tc>
        <w:tc>
          <w:tcPr>
            <w:tcW w:w="5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151159"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0.2</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473F59"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0.06</w:t>
            </w:r>
          </w:p>
        </w:tc>
        <w:tc>
          <w:tcPr>
            <w:tcW w:w="7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B562621"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6.7</w:t>
            </w:r>
          </w:p>
        </w:tc>
      </w:tr>
      <w:tr w:rsidR="00E14F7C" w:rsidRPr="00913AE3" w14:paraId="03BF5742" w14:textId="77777777" w:rsidTr="00BB1719">
        <w:trPr>
          <w:jc w:val="center"/>
        </w:trPr>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FBBCC1"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10:10</w:t>
            </w:r>
          </w:p>
        </w:tc>
        <w:tc>
          <w:tcPr>
            <w:tcW w:w="7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853EC3"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72.2</w:t>
            </w:r>
          </w:p>
        </w:tc>
        <w:tc>
          <w:tcPr>
            <w:tcW w:w="7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C5820D"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0.08</w:t>
            </w:r>
          </w:p>
        </w:tc>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31B03F1"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2.8</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72F882"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1.2</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B489C3"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1.1</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15E551"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0.05</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0B286B"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2.94</w:t>
            </w:r>
          </w:p>
        </w:tc>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1A8276"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w:t>
            </w:r>
          </w:p>
        </w:tc>
        <w:tc>
          <w:tcPr>
            <w:tcW w:w="5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20BD0CB"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0.06</w:t>
            </w:r>
          </w:p>
        </w:tc>
        <w:tc>
          <w:tcPr>
            <w:tcW w:w="6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55D31D"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13.1</w:t>
            </w:r>
          </w:p>
        </w:tc>
        <w:tc>
          <w:tcPr>
            <w:tcW w:w="7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90D16F" w14:textId="77777777" w:rsidR="00EB5506" w:rsidRPr="00913AE3" w:rsidRDefault="00EB5506" w:rsidP="00DC784E">
            <w:pPr>
              <w:jc w:val="center"/>
              <w:rPr>
                <w:rFonts w:ascii="Arial" w:hAnsi="Arial" w:cs="Arial"/>
                <w:sz w:val="18"/>
                <w:szCs w:val="18"/>
              </w:rPr>
            </w:pPr>
            <w:r w:rsidRPr="00913AE3">
              <w:rPr>
                <w:rFonts w:ascii="Arial" w:hAnsi="Arial" w:cs="Arial"/>
                <w:sz w:val="18"/>
                <w:szCs w:val="18"/>
              </w:rPr>
              <w:t>—</w:t>
            </w:r>
          </w:p>
        </w:tc>
      </w:tr>
    </w:tbl>
    <w:p w14:paraId="5E8340D6" w14:textId="77777777" w:rsidR="00EB5506" w:rsidRPr="00913AE3" w:rsidRDefault="00EB5506" w:rsidP="00EB5506">
      <w:pPr>
        <w:rPr>
          <w:rFonts w:ascii="Arial" w:hAnsi="Arial" w:cs="Arial"/>
          <w:sz w:val="18"/>
          <w:szCs w:val="18"/>
          <w:lang w:val="en-US"/>
        </w:rPr>
      </w:pPr>
      <w:r w:rsidRPr="00913AE3">
        <w:rPr>
          <w:rFonts w:ascii="Arial" w:hAnsi="Arial" w:cs="Arial"/>
          <w:sz w:val="18"/>
          <w:szCs w:val="18"/>
          <w:lang w:val="en-US"/>
        </w:rPr>
        <w:t>The 10:10 treatment produced the highest SiO</w:t>
      </w:r>
      <w:r w:rsidRPr="00913AE3">
        <w:rPr>
          <w:rFonts w:ascii="Cambria Math" w:hAnsi="Cambria Math" w:cs="Cambria Math"/>
          <w:sz w:val="18"/>
          <w:szCs w:val="18"/>
          <w:lang w:val="en-US"/>
        </w:rPr>
        <w:t>₂</w:t>
      </w:r>
      <w:r w:rsidRPr="00913AE3">
        <w:rPr>
          <w:rFonts w:ascii="Arial" w:hAnsi="Arial" w:cs="Arial"/>
          <w:sz w:val="18"/>
          <w:szCs w:val="18"/>
          <w:lang w:val="en-US"/>
        </w:rPr>
        <w:t xml:space="preserve"> fraction, whereas the 5:5 condition provided a more balanced combination of density, specific volume and sorption </w:t>
      </w:r>
      <w:proofErr w:type="spellStart"/>
      <w:r w:rsidRPr="00913AE3">
        <w:rPr>
          <w:rFonts w:ascii="Arial" w:hAnsi="Arial" w:cs="Arial"/>
          <w:sz w:val="18"/>
          <w:szCs w:val="18"/>
          <w:lang w:val="en-US"/>
        </w:rPr>
        <w:t>behaviour</w:t>
      </w:r>
      <w:proofErr w:type="spellEnd"/>
      <w:r w:rsidRPr="00913AE3">
        <w:rPr>
          <w:rFonts w:ascii="Arial" w:hAnsi="Arial" w:cs="Arial"/>
          <w:sz w:val="18"/>
          <w:szCs w:val="18"/>
          <w:lang w:val="en-US"/>
        </w:rPr>
        <w:t>. Because these values are single reported measurements, they should not be interpreted as statistically significant differences.</w:t>
      </w:r>
    </w:p>
    <w:p w14:paraId="6C5B44FB" w14:textId="77777777" w:rsidR="00EB5506" w:rsidRPr="00913AE3" w:rsidRDefault="00EB5506" w:rsidP="00EB5506">
      <w:pPr>
        <w:spacing w:before="60" w:after="20"/>
        <w:jc w:val="left"/>
        <w:rPr>
          <w:rFonts w:ascii="Arial" w:hAnsi="Arial" w:cs="Arial"/>
          <w:sz w:val="18"/>
          <w:szCs w:val="18"/>
          <w:lang w:val="en-US"/>
        </w:rPr>
      </w:pPr>
      <w:r w:rsidRPr="00913AE3">
        <w:rPr>
          <w:rFonts w:ascii="Arial" w:hAnsi="Arial" w:cs="Arial"/>
          <w:b/>
          <w:sz w:val="18"/>
          <w:szCs w:val="18"/>
          <w:lang w:val="en-US"/>
        </w:rPr>
        <w:t>Table 2: Effect of acid-mixture ratio on vermiculite textural and sorption properties</w:t>
      </w: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25"/>
        <w:gridCol w:w="1096"/>
        <w:gridCol w:w="896"/>
        <w:gridCol w:w="896"/>
        <w:gridCol w:w="1097"/>
        <w:gridCol w:w="1293"/>
        <w:gridCol w:w="1199"/>
        <w:gridCol w:w="1268"/>
      </w:tblGrid>
      <w:tr w:rsidR="00E14F7C" w:rsidRPr="00913AE3" w14:paraId="735F02B1" w14:textId="77777777" w:rsidTr="00296137">
        <w:trPr>
          <w:jc w:val="center"/>
        </w:trPr>
        <w:tc>
          <w:tcPr>
            <w:tcW w:w="1325" w:type="dxa"/>
            <w:vMerge w:val="restart"/>
            <w:tcBorders>
              <w:top w:val="single" w:sz="4" w:space="0" w:color="000000"/>
              <w:left w:val="single" w:sz="4" w:space="0" w:color="000000"/>
              <w:right w:val="single" w:sz="4" w:space="0" w:color="000000"/>
            </w:tcBorders>
            <w:tcMar>
              <w:top w:w="60" w:type="dxa"/>
              <w:left w:w="100" w:type="dxa"/>
              <w:bottom w:w="60" w:type="dxa"/>
              <w:right w:w="100" w:type="dxa"/>
            </w:tcMar>
            <w:vAlign w:val="center"/>
          </w:tcPr>
          <w:p w14:paraId="047238F7" w14:textId="77777777" w:rsidR="00FE331E" w:rsidRPr="00913AE3" w:rsidRDefault="00FE331E" w:rsidP="00BB1719">
            <w:pPr>
              <w:jc w:val="center"/>
              <w:rPr>
                <w:rFonts w:ascii="Arial" w:hAnsi="Arial" w:cs="Arial"/>
                <w:sz w:val="18"/>
                <w:szCs w:val="18"/>
              </w:rPr>
            </w:pPr>
            <w:r w:rsidRPr="00913AE3">
              <w:rPr>
                <w:rFonts w:ascii="Arial" w:hAnsi="Arial" w:cs="Arial"/>
                <w:b/>
                <w:bCs/>
                <w:sz w:val="18"/>
                <w:szCs w:val="18"/>
              </w:rPr>
              <w:t>HNO</w:t>
            </w:r>
            <w:r w:rsidRPr="00913AE3">
              <w:rPr>
                <w:rFonts w:ascii="Cambria Math" w:hAnsi="Cambria Math" w:cs="Cambria Math"/>
                <w:b/>
                <w:bCs/>
                <w:sz w:val="18"/>
                <w:szCs w:val="18"/>
              </w:rPr>
              <w:t>₃</w:t>
            </w:r>
            <w:r w:rsidRPr="00913AE3">
              <w:rPr>
                <w:rFonts w:ascii="Arial" w:hAnsi="Arial" w:cs="Arial"/>
                <w:b/>
                <w:bCs/>
                <w:sz w:val="18"/>
                <w:szCs w:val="18"/>
              </w:rPr>
              <w:t>:H</w:t>
            </w:r>
            <w:r w:rsidRPr="00913AE3">
              <w:rPr>
                <w:rFonts w:ascii="Cambria Math" w:hAnsi="Cambria Math" w:cs="Cambria Math"/>
                <w:b/>
                <w:bCs/>
                <w:sz w:val="18"/>
                <w:szCs w:val="18"/>
              </w:rPr>
              <w:t>₂</w:t>
            </w:r>
            <w:r w:rsidRPr="00913AE3">
              <w:rPr>
                <w:rFonts w:ascii="Arial" w:hAnsi="Arial" w:cs="Arial"/>
                <w:b/>
                <w:bCs/>
                <w:sz w:val="18"/>
                <w:szCs w:val="18"/>
              </w:rPr>
              <w:t>SO</w:t>
            </w:r>
            <w:r w:rsidRPr="00913AE3">
              <w:rPr>
                <w:rFonts w:ascii="Cambria Math" w:hAnsi="Cambria Math" w:cs="Cambria Math"/>
                <w:b/>
                <w:bCs/>
                <w:sz w:val="18"/>
                <w:szCs w:val="18"/>
              </w:rPr>
              <w:t>₄</w:t>
            </w:r>
            <w:r w:rsidRPr="00913AE3">
              <w:rPr>
                <w:rFonts w:ascii="Arial" w:hAnsi="Arial" w:cs="Arial"/>
                <w:b/>
                <w:bCs/>
                <w:sz w:val="18"/>
                <w:szCs w:val="18"/>
              </w:rPr>
              <w:t xml:space="preserve"> </w:t>
            </w:r>
            <w:proofErr w:type="spellStart"/>
            <w:r w:rsidRPr="00913AE3">
              <w:rPr>
                <w:rFonts w:ascii="Arial" w:hAnsi="Arial" w:cs="Arial"/>
                <w:b/>
                <w:bCs/>
                <w:sz w:val="18"/>
                <w:szCs w:val="18"/>
              </w:rPr>
              <w:t>ratio</w:t>
            </w:r>
            <w:proofErr w:type="spellEnd"/>
          </w:p>
        </w:tc>
        <w:tc>
          <w:tcPr>
            <w:tcW w:w="1096" w:type="dxa"/>
            <w:vMerge w:val="restart"/>
            <w:tcBorders>
              <w:top w:val="single" w:sz="4" w:space="0" w:color="000000"/>
              <w:left w:val="single" w:sz="4" w:space="0" w:color="000000"/>
              <w:right w:val="single" w:sz="4" w:space="0" w:color="000000"/>
            </w:tcBorders>
            <w:tcMar>
              <w:top w:w="60" w:type="dxa"/>
              <w:left w:w="100" w:type="dxa"/>
              <w:bottom w:w="60" w:type="dxa"/>
              <w:right w:w="100" w:type="dxa"/>
            </w:tcMar>
            <w:vAlign w:val="center"/>
          </w:tcPr>
          <w:p w14:paraId="2CFFFEE0" w14:textId="77777777" w:rsidR="00FE331E" w:rsidRPr="00913AE3" w:rsidRDefault="00FE331E" w:rsidP="00BB1719">
            <w:pPr>
              <w:jc w:val="center"/>
              <w:rPr>
                <w:rFonts w:ascii="Arial" w:hAnsi="Arial" w:cs="Arial"/>
                <w:sz w:val="18"/>
                <w:szCs w:val="18"/>
              </w:rPr>
            </w:pPr>
            <w:proofErr w:type="spellStart"/>
            <w:r w:rsidRPr="00913AE3">
              <w:rPr>
                <w:rFonts w:ascii="Arial" w:hAnsi="Arial" w:cs="Arial"/>
                <w:b/>
                <w:bCs/>
                <w:sz w:val="18"/>
                <w:szCs w:val="18"/>
              </w:rPr>
              <w:t>Specific</w:t>
            </w:r>
            <w:proofErr w:type="spellEnd"/>
            <w:r w:rsidRPr="00913AE3">
              <w:rPr>
                <w:rFonts w:ascii="Arial" w:hAnsi="Arial" w:cs="Arial"/>
                <w:b/>
                <w:bCs/>
                <w:sz w:val="18"/>
                <w:szCs w:val="18"/>
              </w:rPr>
              <w:t xml:space="preserve"> </w:t>
            </w:r>
            <w:proofErr w:type="spellStart"/>
            <w:r w:rsidRPr="00913AE3">
              <w:rPr>
                <w:rFonts w:ascii="Arial" w:hAnsi="Arial" w:cs="Arial"/>
                <w:b/>
                <w:bCs/>
                <w:sz w:val="18"/>
                <w:szCs w:val="18"/>
              </w:rPr>
              <w:t>volume</w:t>
            </w:r>
            <w:proofErr w:type="spellEnd"/>
            <w:r w:rsidRPr="00913AE3">
              <w:rPr>
                <w:rFonts w:ascii="Arial" w:hAnsi="Arial" w:cs="Arial"/>
                <w:b/>
                <w:bCs/>
                <w:sz w:val="18"/>
                <w:szCs w:val="18"/>
              </w:rPr>
              <w:t>, Å</w:t>
            </w:r>
          </w:p>
        </w:tc>
        <w:tc>
          <w:tcPr>
            <w:tcW w:w="1792" w:type="dxa"/>
            <w:gridSpan w:val="2"/>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73E1921E" w14:textId="77777777" w:rsidR="00FE331E" w:rsidRPr="00913AE3" w:rsidRDefault="00FE331E" w:rsidP="00BB1719">
            <w:pPr>
              <w:jc w:val="center"/>
              <w:rPr>
                <w:rFonts w:ascii="Arial" w:hAnsi="Arial" w:cs="Arial"/>
                <w:sz w:val="18"/>
                <w:szCs w:val="18"/>
              </w:rPr>
            </w:pPr>
            <w:proofErr w:type="spellStart"/>
            <w:r w:rsidRPr="00913AE3">
              <w:rPr>
                <w:rFonts w:ascii="Arial" w:hAnsi="Arial" w:cs="Arial"/>
                <w:b/>
                <w:bCs/>
                <w:sz w:val="18"/>
                <w:szCs w:val="18"/>
              </w:rPr>
              <w:t>Sorption</w:t>
            </w:r>
            <w:proofErr w:type="spellEnd"/>
            <w:r w:rsidRPr="00913AE3">
              <w:rPr>
                <w:rFonts w:ascii="Arial" w:hAnsi="Arial" w:cs="Arial"/>
                <w:b/>
                <w:bCs/>
                <w:sz w:val="18"/>
                <w:szCs w:val="18"/>
              </w:rPr>
              <w:t xml:space="preserve">, </w:t>
            </w:r>
            <w:proofErr w:type="spellStart"/>
            <w:r w:rsidRPr="00913AE3">
              <w:rPr>
                <w:rFonts w:ascii="Arial" w:hAnsi="Arial" w:cs="Arial"/>
                <w:b/>
                <w:bCs/>
                <w:sz w:val="18"/>
                <w:szCs w:val="18"/>
              </w:rPr>
              <w:t>mg</w:t>
            </w:r>
            <w:proofErr w:type="spellEnd"/>
            <w:r w:rsidRPr="00913AE3">
              <w:rPr>
                <w:rFonts w:ascii="Arial" w:hAnsi="Arial" w:cs="Arial"/>
                <w:b/>
                <w:bCs/>
                <w:sz w:val="18"/>
                <w:szCs w:val="18"/>
              </w:rPr>
              <w:t>/g</w:t>
            </w:r>
          </w:p>
        </w:tc>
        <w:tc>
          <w:tcPr>
            <w:tcW w:w="1097" w:type="dxa"/>
            <w:vMerge w:val="restart"/>
            <w:tcBorders>
              <w:top w:val="single" w:sz="4" w:space="0" w:color="000000"/>
              <w:left w:val="single" w:sz="4" w:space="0" w:color="000000"/>
              <w:right w:val="single" w:sz="4" w:space="0" w:color="000000"/>
            </w:tcBorders>
            <w:tcMar>
              <w:top w:w="60" w:type="dxa"/>
              <w:left w:w="100" w:type="dxa"/>
              <w:bottom w:w="60" w:type="dxa"/>
              <w:right w:w="100" w:type="dxa"/>
            </w:tcMar>
            <w:vAlign w:val="center"/>
          </w:tcPr>
          <w:p w14:paraId="2FAF7253" w14:textId="77777777" w:rsidR="00FE331E" w:rsidRPr="00913AE3" w:rsidRDefault="00FE331E" w:rsidP="00BB1719">
            <w:pPr>
              <w:jc w:val="center"/>
              <w:rPr>
                <w:rFonts w:ascii="Arial" w:hAnsi="Arial" w:cs="Arial"/>
                <w:sz w:val="18"/>
                <w:szCs w:val="18"/>
              </w:rPr>
            </w:pPr>
            <w:proofErr w:type="spellStart"/>
            <w:r w:rsidRPr="00913AE3">
              <w:rPr>
                <w:rFonts w:ascii="Arial" w:hAnsi="Arial" w:cs="Arial"/>
                <w:b/>
                <w:bCs/>
                <w:sz w:val="18"/>
                <w:szCs w:val="18"/>
              </w:rPr>
              <w:t>Density</w:t>
            </w:r>
            <w:proofErr w:type="spellEnd"/>
            <w:r w:rsidRPr="00913AE3">
              <w:rPr>
                <w:rFonts w:ascii="Arial" w:hAnsi="Arial" w:cs="Arial"/>
                <w:b/>
                <w:bCs/>
                <w:sz w:val="18"/>
                <w:szCs w:val="18"/>
              </w:rPr>
              <w:t>, g/cm³</w:t>
            </w:r>
          </w:p>
        </w:tc>
        <w:tc>
          <w:tcPr>
            <w:tcW w:w="1293" w:type="dxa"/>
            <w:vMerge w:val="restart"/>
            <w:tcBorders>
              <w:top w:val="single" w:sz="4" w:space="0" w:color="000000"/>
              <w:left w:val="single" w:sz="4" w:space="0" w:color="000000"/>
              <w:right w:val="single" w:sz="4" w:space="0" w:color="000000"/>
            </w:tcBorders>
            <w:tcMar>
              <w:top w:w="60" w:type="dxa"/>
              <w:left w:w="100" w:type="dxa"/>
              <w:bottom w:w="60" w:type="dxa"/>
              <w:right w:w="100" w:type="dxa"/>
            </w:tcMar>
            <w:vAlign w:val="center"/>
          </w:tcPr>
          <w:p w14:paraId="78C1A381" w14:textId="77777777" w:rsidR="00FE331E" w:rsidRPr="00913AE3" w:rsidRDefault="00FE331E" w:rsidP="00BB1719">
            <w:pPr>
              <w:jc w:val="center"/>
              <w:rPr>
                <w:rFonts w:ascii="Arial" w:hAnsi="Arial" w:cs="Arial"/>
                <w:sz w:val="18"/>
                <w:szCs w:val="18"/>
              </w:rPr>
            </w:pPr>
            <w:r w:rsidRPr="00913AE3">
              <w:rPr>
                <w:rFonts w:ascii="Arial" w:hAnsi="Arial" w:cs="Arial"/>
                <w:b/>
                <w:bCs/>
                <w:sz w:val="18"/>
                <w:szCs w:val="18"/>
              </w:rPr>
              <w:t>Water (TGA), %</w:t>
            </w:r>
          </w:p>
        </w:tc>
        <w:tc>
          <w:tcPr>
            <w:tcW w:w="1199" w:type="dxa"/>
            <w:vMerge w:val="restart"/>
            <w:tcBorders>
              <w:top w:val="single" w:sz="4" w:space="0" w:color="000000"/>
              <w:left w:val="single" w:sz="4" w:space="0" w:color="000000"/>
              <w:right w:val="single" w:sz="4" w:space="0" w:color="000000"/>
            </w:tcBorders>
            <w:tcMar>
              <w:top w:w="60" w:type="dxa"/>
              <w:left w:w="100" w:type="dxa"/>
              <w:bottom w:w="60" w:type="dxa"/>
              <w:right w:w="100" w:type="dxa"/>
            </w:tcMar>
            <w:vAlign w:val="center"/>
          </w:tcPr>
          <w:p w14:paraId="37AA8566" w14:textId="77777777" w:rsidR="00FE331E" w:rsidRPr="00913AE3" w:rsidRDefault="00FE331E" w:rsidP="00BB1719">
            <w:pPr>
              <w:jc w:val="center"/>
              <w:rPr>
                <w:rFonts w:ascii="Arial" w:hAnsi="Arial" w:cs="Arial"/>
                <w:sz w:val="18"/>
                <w:szCs w:val="18"/>
              </w:rPr>
            </w:pPr>
            <w:proofErr w:type="spellStart"/>
            <w:r w:rsidRPr="00913AE3">
              <w:rPr>
                <w:rFonts w:ascii="Arial" w:hAnsi="Arial" w:cs="Arial"/>
                <w:b/>
                <w:bCs/>
                <w:sz w:val="18"/>
                <w:szCs w:val="18"/>
              </w:rPr>
              <w:t>Micropore</w:t>
            </w:r>
            <w:proofErr w:type="spellEnd"/>
            <w:r w:rsidRPr="00913AE3">
              <w:rPr>
                <w:rFonts w:ascii="Arial" w:hAnsi="Arial" w:cs="Arial"/>
                <w:b/>
                <w:bCs/>
                <w:sz w:val="18"/>
                <w:szCs w:val="18"/>
              </w:rPr>
              <w:t xml:space="preserve"> </w:t>
            </w:r>
            <w:proofErr w:type="spellStart"/>
            <w:r w:rsidRPr="00913AE3">
              <w:rPr>
                <w:rFonts w:ascii="Arial" w:hAnsi="Arial" w:cs="Arial"/>
                <w:b/>
                <w:bCs/>
                <w:sz w:val="18"/>
                <w:szCs w:val="18"/>
              </w:rPr>
              <w:t>surface</w:t>
            </w:r>
            <w:proofErr w:type="spellEnd"/>
            <w:r w:rsidRPr="00913AE3">
              <w:rPr>
                <w:rFonts w:ascii="Arial" w:hAnsi="Arial" w:cs="Arial"/>
                <w:b/>
                <w:bCs/>
                <w:sz w:val="18"/>
                <w:szCs w:val="18"/>
              </w:rPr>
              <w:t>, m²/g</w:t>
            </w:r>
          </w:p>
        </w:tc>
        <w:tc>
          <w:tcPr>
            <w:tcW w:w="1268" w:type="dxa"/>
            <w:vMerge w:val="restart"/>
            <w:tcBorders>
              <w:top w:val="single" w:sz="4" w:space="0" w:color="000000"/>
              <w:left w:val="single" w:sz="4" w:space="0" w:color="000000"/>
              <w:right w:val="single" w:sz="4" w:space="0" w:color="000000"/>
            </w:tcBorders>
            <w:tcMar>
              <w:top w:w="60" w:type="dxa"/>
              <w:left w:w="100" w:type="dxa"/>
              <w:bottom w:w="60" w:type="dxa"/>
              <w:right w:w="100" w:type="dxa"/>
            </w:tcMar>
            <w:vAlign w:val="center"/>
          </w:tcPr>
          <w:p w14:paraId="23CC6582" w14:textId="77777777" w:rsidR="00FE331E" w:rsidRPr="00913AE3" w:rsidRDefault="00FE331E" w:rsidP="00BB1719">
            <w:pPr>
              <w:jc w:val="center"/>
              <w:rPr>
                <w:rFonts w:ascii="Arial" w:hAnsi="Arial" w:cs="Arial"/>
                <w:sz w:val="18"/>
                <w:szCs w:val="18"/>
              </w:rPr>
            </w:pPr>
            <w:proofErr w:type="spellStart"/>
            <w:r w:rsidRPr="00913AE3">
              <w:rPr>
                <w:rFonts w:ascii="Arial" w:hAnsi="Arial" w:cs="Arial"/>
                <w:b/>
                <w:bCs/>
                <w:sz w:val="18"/>
                <w:szCs w:val="18"/>
              </w:rPr>
              <w:t>Micropore</w:t>
            </w:r>
            <w:proofErr w:type="spellEnd"/>
            <w:r w:rsidRPr="00913AE3">
              <w:rPr>
                <w:rFonts w:ascii="Arial" w:hAnsi="Arial" w:cs="Arial"/>
                <w:b/>
                <w:bCs/>
                <w:sz w:val="18"/>
                <w:szCs w:val="18"/>
              </w:rPr>
              <w:t xml:space="preserve"> </w:t>
            </w:r>
            <w:proofErr w:type="spellStart"/>
            <w:r w:rsidRPr="00913AE3">
              <w:rPr>
                <w:rFonts w:ascii="Arial" w:hAnsi="Arial" w:cs="Arial"/>
                <w:b/>
                <w:bCs/>
                <w:sz w:val="18"/>
                <w:szCs w:val="18"/>
              </w:rPr>
              <w:t>volume</w:t>
            </w:r>
            <w:proofErr w:type="spellEnd"/>
            <w:r w:rsidRPr="00913AE3">
              <w:rPr>
                <w:rFonts w:ascii="Arial" w:hAnsi="Arial" w:cs="Arial"/>
                <w:b/>
                <w:bCs/>
                <w:sz w:val="18"/>
                <w:szCs w:val="18"/>
              </w:rPr>
              <w:t>, cm³/g</w:t>
            </w:r>
          </w:p>
        </w:tc>
      </w:tr>
      <w:tr w:rsidR="00E14F7C" w:rsidRPr="00913AE3" w14:paraId="05061E96" w14:textId="77777777" w:rsidTr="00296137">
        <w:trPr>
          <w:trHeight w:val="20"/>
          <w:jc w:val="center"/>
        </w:trPr>
        <w:tc>
          <w:tcPr>
            <w:tcW w:w="1325" w:type="dxa"/>
            <w:vMerge/>
            <w:tcBorders>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F731AB" w14:textId="77777777" w:rsidR="00FE331E" w:rsidRPr="00913AE3" w:rsidRDefault="00FE331E" w:rsidP="00BB1719">
            <w:pPr>
              <w:jc w:val="center"/>
              <w:rPr>
                <w:rFonts w:ascii="Arial" w:hAnsi="Arial" w:cs="Arial"/>
                <w:sz w:val="18"/>
                <w:szCs w:val="18"/>
              </w:rPr>
            </w:pPr>
          </w:p>
        </w:tc>
        <w:tc>
          <w:tcPr>
            <w:tcW w:w="1096" w:type="dxa"/>
            <w:vMerge/>
            <w:tcBorders>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394038" w14:textId="77777777" w:rsidR="00FE331E" w:rsidRPr="00913AE3" w:rsidRDefault="00FE331E" w:rsidP="00BB1719">
            <w:pPr>
              <w:jc w:val="center"/>
              <w:rPr>
                <w:rFonts w:ascii="Arial" w:hAnsi="Arial" w:cs="Arial"/>
                <w:sz w:val="18"/>
                <w:szCs w:val="18"/>
              </w:rPr>
            </w:pP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6168AF" w14:textId="77777777" w:rsidR="00FE331E" w:rsidRPr="00913AE3" w:rsidRDefault="00FE331E" w:rsidP="00BB1719">
            <w:pPr>
              <w:jc w:val="center"/>
              <w:rPr>
                <w:rFonts w:ascii="Arial" w:hAnsi="Arial" w:cs="Arial"/>
                <w:sz w:val="18"/>
                <w:szCs w:val="18"/>
              </w:rPr>
            </w:pPr>
            <w:r w:rsidRPr="00913AE3">
              <w:rPr>
                <w:rFonts w:ascii="Arial" w:hAnsi="Arial" w:cs="Arial"/>
                <w:b/>
                <w:bCs/>
                <w:sz w:val="18"/>
                <w:szCs w:val="18"/>
              </w:rPr>
              <w:t>Base</w:t>
            </w: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2F9A7DD" w14:textId="77777777" w:rsidR="00FE331E" w:rsidRPr="00913AE3" w:rsidRDefault="00FE331E" w:rsidP="00BB1719">
            <w:pPr>
              <w:jc w:val="center"/>
              <w:rPr>
                <w:rFonts w:ascii="Arial" w:hAnsi="Arial" w:cs="Arial"/>
                <w:sz w:val="18"/>
                <w:szCs w:val="18"/>
              </w:rPr>
            </w:pPr>
            <w:proofErr w:type="spellStart"/>
            <w:r w:rsidRPr="00913AE3">
              <w:rPr>
                <w:rFonts w:ascii="Arial" w:hAnsi="Arial" w:cs="Arial"/>
                <w:b/>
                <w:bCs/>
                <w:sz w:val="18"/>
                <w:szCs w:val="18"/>
              </w:rPr>
              <w:t>Acid</w:t>
            </w:r>
            <w:proofErr w:type="spellEnd"/>
          </w:p>
        </w:tc>
        <w:tc>
          <w:tcPr>
            <w:tcW w:w="1097" w:type="dxa"/>
            <w:vMerge/>
            <w:tcBorders>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A99C28" w14:textId="77777777" w:rsidR="00FE331E" w:rsidRPr="00913AE3" w:rsidRDefault="00FE331E" w:rsidP="00BB1719">
            <w:pPr>
              <w:jc w:val="center"/>
              <w:rPr>
                <w:rFonts w:ascii="Arial" w:hAnsi="Arial" w:cs="Arial"/>
                <w:sz w:val="18"/>
                <w:szCs w:val="18"/>
              </w:rPr>
            </w:pPr>
          </w:p>
        </w:tc>
        <w:tc>
          <w:tcPr>
            <w:tcW w:w="1293" w:type="dxa"/>
            <w:vMerge/>
            <w:tcBorders>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D88053" w14:textId="77777777" w:rsidR="00FE331E" w:rsidRPr="00913AE3" w:rsidRDefault="00FE331E" w:rsidP="00BB1719">
            <w:pPr>
              <w:jc w:val="center"/>
              <w:rPr>
                <w:rFonts w:ascii="Arial" w:hAnsi="Arial" w:cs="Arial"/>
                <w:sz w:val="18"/>
                <w:szCs w:val="18"/>
              </w:rPr>
            </w:pPr>
          </w:p>
        </w:tc>
        <w:tc>
          <w:tcPr>
            <w:tcW w:w="1199" w:type="dxa"/>
            <w:vMerge/>
            <w:tcBorders>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BFC92A" w14:textId="77777777" w:rsidR="00FE331E" w:rsidRPr="00913AE3" w:rsidRDefault="00FE331E" w:rsidP="00BB1719">
            <w:pPr>
              <w:jc w:val="center"/>
              <w:rPr>
                <w:rFonts w:ascii="Arial" w:hAnsi="Arial" w:cs="Arial"/>
                <w:sz w:val="18"/>
                <w:szCs w:val="18"/>
              </w:rPr>
            </w:pPr>
          </w:p>
        </w:tc>
        <w:tc>
          <w:tcPr>
            <w:tcW w:w="1268" w:type="dxa"/>
            <w:vMerge/>
            <w:tcBorders>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95485F" w14:textId="77777777" w:rsidR="00FE331E" w:rsidRPr="00913AE3" w:rsidRDefault="00FE331E" w:rsidP="00BB1719">
            <w:pPr>
              <w:jc w:val="center"/>
              <w:rPr>
                <w:rFonts w:ascii="Arial" w:hAnsi="Arial" w:cs="Arial"/>
                <w:sz w:val="18"/>
                <w:szCs w:val="18"/>
              </w:rPr>
            </w:pPr>
          </w:p>
        </w:tc>
      </w:tr>
      <w:tr w:rsidR="00E14F7C" w:rsidRPr="00913AE3" w14:paraId="51B41811" w14:textId="77777777" w:rsidTr="00FE331E">
        <w:trPr>
          <w:jc w:val="center"/>
        </w:trPr>
        <w:tc>
          <w:tcPr>
            <w:tcW w:w="13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D00B33"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4A91E7"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281.0</w:t>
            </w: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CBED62"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35.4</w:t>
            </w: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5EB7B9"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7.21</w:t>
            </w:r>
          </w:p>
        </w:tc>
        <w:tc>
          <w:tcPr>
            <w:tcW w:w="109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BAF611"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1.602</w:t>
            </w:r>
          </w:p>
        </w:tc>
        <w:tc>
          <w:tcPr>
            <w:tcW w:w="12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7EDD69"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0.178</w:t>
            </w:r>
          </w:p>
        </w:tc>
        <w:tc>
          <w:tcPr>
            <w:tcW w:w="11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01136E"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1.27</w:t>
            </w:r>
          </w:p>
        </w:tc>
        <w:tc>
          <w:tcPr>
            <w:tcW w:w="12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5360C5"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0.017</w:t>
            </w:r>
          </w:p>
        </w:tc>
      </w:tr>
      <w:tr w:rsidR="00E14F7C" w:rsidRPr="00913AE3" w14:paraId="7E7CC05D" w14:textId="77777777" w:rsidTr="00FE331E">
        <w:trPr>
          <w:jc w:val="center"/>
        </w:trPr>
        <w:tc>
          <w:tcPr>
            <w:tcW w:w="13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0C2E5A"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2:2</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5AF4EF"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237.1</w:t>
            </w: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733E2E"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47.9</w:t>
            </w: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3253DE2"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4.03</w:t>
            </w:r>
          </w:p>
        </w:tc>
        <w:tc>
          <w:tcPr>
            <w:tcW w:w="109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C3D267"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1.441</w:t>
            </w:r>
          </w:p>
        </w:tc>
        <w:tc>
          <w:tcPr>
            <w:tcW w:w="12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16BA851"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0.471</w:t>
            </w:r>
          </w:p>
        </w:tc>
        <w:tc>
          <w:tcPr>
            <w:tcW w:w="11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A24D84F"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2.19</w:t>
            </w:r>
          </w:p>
        </w:tc>
        <w:tc>
          <w:tcPr>
            <w:tcW w:w="12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28B20FA"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0.022</w:t>
            </w:r>
          </w:p>
        </w:tc>
      </w:tr>
      <w:tr w:rsidR="00E14F7C" w:rsidRPr="00913AE3" w14:paraId="7C4B5DA8" w14:textId="77777777" w:rsidTr="00FE331E">
        <w:trPr>
          <w:jc w:val="center"/>
        </w:trPr>
        <w:tc>
          <w:tcPr>
            <w:tcW w:w="13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2ECB86C"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5:5</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6BB013"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211.5</w:t>
            </w: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4E7C28"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80.3</w:t>
            </w: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FDC74C"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1.40</w:t>
            </w:r>
          </w:p>
        </w:tc>
        <w:tc>
          <w:tcPr>
            <w:tcW w:w="109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FD3945D"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1.251</w:t>
            </w:r>
          </w:p>
        </w:tc>
        <w:tc>
          <w:tcPr>
            <w:tcW w:w="12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EF8109"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0.849</w:t>
            </w:r>
          </w:p>
        </w:tc>
        <w:tc>
          <w:tcPr>
            <w:tcW w:w="11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361A87"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3.52</w:t>
            </w:r>
          </w:p>
        </w:tc>
        <w:tc>
          <w:tcPr>
            <w:tcW w:w="12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A461DE"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0.029</w:t>
            </w:r>
          </w:p>
        </w:tc>
      </w:tr>
      <w:tr w:rsidR="00E14F7C" w:rsidRPr="00913AE3" w14:paraId="09353A96" w14:textId="77777777" w:rsidTr="00FE331E">
        <w:trPr>
          <w:jc w:val="center"/>
        </w:trPr>
        <w:tc>
          <w:tcPr>
            <w:tcW w:w="13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254F854"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8:8</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C7A9EC"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247.2</w:t>
            </w: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CEA2DE"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101.5</w:t>
            </w: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4AFA37"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1.92</w:t>
            </w:r>
          </w:p>
        </w:tc>
        <w:tc>
          <w:tcPr>
            <w:tcW w:w="109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6DC21B"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1.277</w:t>
            </w:r>
          </w:p>
        </w:tc>
        <w:tc>
          <w:tcPr>
            <w:tcW w:w="12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BC7382"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0.697</w:t>
            </w:r>
          </w:p>
        </w:tc>
        <w:tc>
          <w:tcPr>
            <w:tcW w:w="11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0A80117"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4.97</w:t>
            </w:r>
          </w:p>
        </w:tc>
        <w:tc>
          <w:tcPr>
            <w:tcW w:w="12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3EB868"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0.038</w:t>
            </w:r>
          </w:p>
        </w:tc>
      </w:tr>
      <w:tr w:rsidR="00E14F7C" w:rsidRPr="00913AE3" w14:paraId="33254068" w14:textId="77777777" w:rsidTr="00FE331E">
        <w:trPr>
          <w:jc w:val="center"/>
        </w:trPr>
        <w:tc>
          <w:tcPr>
            <w:tcW w:w="13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1546EF"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10:10</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4F32BC"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271.5</w:t>
            </w: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5A566C"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174.0</w:t>
            </w:r>
          </w:p>
        </w:tc>
        <w:tc>
          <w:tcPr>
            <w:tcW w:w="8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EB25E74"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2.11</w:t>
            </w:r>
          </w:p>
        </w:tc>
        <w:tc>
          <w:tcPr>
            <w:tcW w:w="109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DE4D39"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1.298</w:t>
            </w:r>
          </w:p>
        </w:tc>
        <w:tc>
          <w:tcPr>
            <w:tcW w:w="129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456FAD"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0.506</w:t>
            </w:r>
          </w:p>
        </w:tc>
        <w:tc>
          <w:tcPr>
            <w:tcW w:w="11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DA363C"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6.34</w:t>
            </w:r>
          </w:p>
        </w:tc>
        <w:tc>
          <w:tcPr>
            <w:tcW w:w="12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25F7556"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0.042</w:t>
            </w:r>
          </w:p>
        </w:tc>
      </w:tr>
    </w:tbl>
    <w:p w14:paraId="3724994B" w14:textId="77777777" w:rsidR="00EB5506" w:rsidRPr="00913AE3" w:rsidRDefault="00EB5506" w:rsidP="00FE331E">
      <w:pPr>
        <w:rPr>
          <w:rFonts w:ascii="Arial" w:hAnsi="Arial" w:cs="Arial"/>
          <w:sz w:val="18"/>
          <w:szCs w:val="18"/>
          <w:lang w:val="en-US"/>
        </w:rPr>
      </w:pPr>
      <w:r w:rsidRPr="00913AE3">
        <w:rPr>
          <w:rFonts w:ascii="Arial" w:hAnsi="Arial" w:cs="Arial"/>
          <w:sz w:val="18"/>
          <w:szCs w:val="18"/>
          <w:lang w:val="en-US"/>
        </w:rPr>
        <w:t>Low acid concentrations produced limited changes, whereas stronger activation increased micropore surface area and volume. On the basis of the combined properties, the 5:5 ratio and a treatment time of 60-90 min were selected for subsequent work.</w:t>
      </w:r>
    </w:p>
    <w:p w14:paraId="12199EFA" w14:textId="77777777" w:rsidR="00EB5506" w:rsidRPr="00913AE3" w:rsidRDefault="00EB5506" w:rsidP="00FE331E">
      <w:pPr>
        <w:rPr>
          <w:rFonts w:ascii="Arial" w:hAnsi="Arial" w:cs="Arial"/>
          <w:sz w:val="18"/>
          <w:szCs w:val="18"/>
          <w:lang w:val="en-US"/>
        </w:rPr>
      </w:pPr>
      <w:r w:rsidRPr="00913AE3">
        <w:rPr>
          <w:rFonts w:ascii="Arial" w:hAnsi="Arial" w:cs="Arial"/>
          <w:sz w:val="18"/>
          <w:szCs w:val="18"/>
          <w:lang w:val="en-US"/>
        </w:rPr>
        <w:t xml:space="preserve">The XRD pattern of acid-activated </w:t>
      </w:r>
      <w:proofErr w:type="spellStart"/>
      <w:r w:rsidRPr="00913AE3">
        <w:rPr>
          <w:rFonts w:ascii="Arial" w:hAnsi="Arial" w:cs="Arial"/>
          <w:sz w:val="18"/>
          <w:szCs w:val="18"/>
          <w:lang w:val="en-US"/>
        </w:rPr>
        <w:t>Tebinbulak</w:t>
      </w:r>
      <w:proofErr w:type="spellEnd"/>
      <w:r w:rsidRPr="00913AE3">
        <w:rPr>
          <w:rFonts w:ascii="Arial" w:hAnsi="Arial" w:cs="Arial"/>
          <w:sz w:val="18"/>
          <w:szCs w:val="18"/>
          <w:lang w:val="en-US"/>
        </w:rPr>
        <w:t xml:space="preserve"> vermiculite is shown in Figure 8.</w:t>
      </w:r>
    </w:p>
    <w:p w14:paraId="7BF4904B" w14:textId="77777777" w:rsidR="00FE331E" w:rsidRPr="00913AE3" w:rsidRDefault="00FE331E" w:rsidP="00FE331E">
      <w:pPr>
        <w:spacing w:before="20" w:after="20"/>
        <w:jc w:val="center"/>
        <w:rPr>
          <w:rFonts w:ascii="Arial" w:hAnsi="Arial" w:cs="Arial"/>
          <w:sz w:val="18"/>
          <w:szCs w:val="18"/>
          <w:lang w:val="en-US"/>
        </w:rPr>
      </w:pPr>
      <w:r w:rsidRPr="00913AE3">
        <w:rPr>
          <w:rFonts w:ascii="Arial" w:hAnsi="Arial" w:cs="Arial"/>
          <w:noProof/>
          <w:sz w:val="18"/>
          <w:szCs w:val="18"/>
          <w14:ligatures w14:val="standardContextual"/>
        </w:rPr>
        <w:drawing>
          <wp:inline distT="0" distB="0" distL="0" distR="0" wp14:anchorId="52387FBD" wp14:editId="5C8962C1">
            <wp:extent cx="3068569" cy="1873678"/>
            <wp:effectExtent l="0" t="0" r="0" b="0"/>
            <wp:docPr id="1034" name="Image1"/>
            <wp:cNvGraphicFramePr/>
            <a:graphic xmlns:a="http://schemas.openxmlformats.org/drawingml/2006/main">
              <a:graphicData uri="http://schemas.openxmlformats.org/drawingml/2006/picture">
                <pic:pic xmlns:pic="http://schemas.openxmlformats.org/drawingml/2006/picture">
                  <pic:nvPicPr>
                    <pic:cNvPr id="1034" name="Image1"/>
                    <pic:cNvPicPr/>
                  </pic:nvPicPr>
                  <pic:blipFill>
                    <a:blip r:embed="rId13" cstate="print"/>
                    <a:srcRect/>
                    <a:stretch/>
                  </pic:blipFill>
                  <pic:spPr>
                    <a:xfrm>
                      <a:off x="0" y="0"/>
                      <a:ext cx="3134262" cy="1913790"/>
                    </a:xfrm>
                    <a:prstGeom prst="rect">
                      <a:avLst/>
                    </a:prstGeom>
                  </pic:spPr>
                </pic:pic>
              </a:graphicData>
            </a:graphic>
          </wp:inline>
        </w:drawing>
      </w:r>
    </w:p>
    <w:p w14:paraId="70508547" w14:textId="77777777" w:rsidR="00EB5506" w:rsidRPr="00913AE3" w:rsidRDefault="00EB5506" w:rsidP="00FE331E">
      <w:pPr>
        <w:spacing w:before="20" w:after="40"/>
        <w:jc w:val="center"/>
        <w:rPr>
          <w:rFonts w:ascii="Arial" w:hAnsi="Arial" w:cs="Arial"/>
          <w:sz w:val="18"/>
          <w:szCs w:val="18"/>
          <w:lang w:val="en-US"/>
        </w:rPr>
      </w:pPr>
      <w:r w:rsidRPr="00913AE3">
        <w:rPr>
          <w:rFonts w:ascii="Arial" w:hAnsi="Arial" w:cs="Arial"/>
          <w:sz w:val="18"/>
          <w:szCs w:val="18"/>
          <w:lang w:val="en-US"/>
        </w:rPr>
        <w:t xml:space="preserve">Figure 8: X-ray diffractogram of acid-activated </w:t>
      </w:r>
      <w:proofErr w:type="spellStart"/>
      <w:r w:rsidRPr="00913AE3">
        <w:rPr>
          <w:rFonts w:ascii="Arial" w:hAnsi="Arial" w:cs="Arial"/>
          <w:sz w:val="18"/>
          <w:szCs w:val="18"/>
          <w:lang w:val="en-US"/>
        </w:rPr>
        <w:t>Tebinbulak</w:t>
      </w:r>
      <w:proofErr w:type="spellEnd"/>
      <w:r w:rsidRPr="00913AE3">
        <w:rPr>
          <w:rFonts w:ascii="Arial" w:hAnsi="Arial" w:cs="Arial"/>
          <w:sz w:val="18"/>
          <w:szCs w:val="18"/>
          <w:lang w:val="en-US"/>
        </w:rPr>
        <w:t xml:space="preserve"> vermiculite</w:t>
      </w:r>
    </w:p>
    <w:p w14:paraId="5C15F4B2" w14:textId="77777777" w:rsidR="00EB5506" w:rsidRPr="00913AE3" w:rsidRDefault="00EB5506" w:rsidP="00FE331E">
      <w:pPr>
        <w:rPr>
          <w:rFonts w:ascii="Arial" w:hAnsi="Arial" w:cs="Arial"/>
          <w:sz w:val="18"/>
          <w:szCs w:val="18"/>
          <w:lang w:val="en-US"/>
        </w:rPr>
      </w:pPr>
      <w:r w:rsidRPr="00913AE3">
        <w:rPr>
          <w:rFonts w:ascii="Arial" w:hAnsi="Arial" w:cs="Arial"/>
          <w:sz w:val="18"/>
          <w:szCs w:val="18"/>
          <w:lang w:val="en-US"/>
        </w:rPr>
        <w:lastRenderedPageBreak/>
        <w:t>The diffractogram contains basal reflections near 11.8 and 5.49 Å. These features are consistent with a layered vermiculite/chlorite-type material, but definitive phase identification requires comparison with reference patterns; therefore, the mineral assignment should be regarded as tentative.</w:t>
      </w:r>
    </w:p>
    <w:p w14:paraId="51592CE6" w14:textId="77777777" w:rsidR="00EB5506" w:rsidRPr="00913AE3" w:rsidRDefault="00EB5506" w:rsidP="00FE331E">
      <w:pPr>
        <w:rPr>
          <w:rFonts w:ascii="Arial" w:hAnsi="Arial" w:cs="Arial"/>
          <w:sz w:val="18"/>
          <w:szCs w:val="18"/>
          <w:lang w:val="en-US"/>
        </w:rPr>
      </w:pPr>
      <w:proofErr w:type="gramStart"/>
      <w:r w:rsidRPr="00913AE3">
        <w:rPr>
          <w:rFonts w:ascii="Arial" w:hAnsi="Arial" w:cs="Arial"/>
          <w:sz w:val="18"/>
          <w:szCs w:val="18"/>
          <w:lang w:val="en-US"/>
        </w:rPr>
        <w:t>Zn(</w:t>
      </w:r>
      <w:proofErr w:type="gramEnd"/>
      <w:r w:rsidRPr="00913AE3">
        <w:rPr>
          <w:rFonts w:ascii="Arial" w:hAnsi="Arial" w:cs="Arial"/>
          <w:sz w:val="18"/>
          <w:szCs w:val="18"/>
          <w:lang w:val="en-US"/>
        </w:rPr>
        <w:t>II) sorption was higher for the acid-activated material than for untreated vermiculite (Figure 9), indicating that activation exposed additional sorption sites and pore volume.</w:t>
      </w:r>
    </w:p>
    <w:p w14:paraId="651C6465" w14:textId="77777777" w:rsidR="00FE331E" w:rsidRPr="00913AE3" w:rsidRDefault="00FE331E" w:rsidP="00FE331E">
      <w:pPr>
        <w:spacing w:before="20" w:after="20"/>
        <w:jc w:val="center"/>
        <w:rPr>
          <w:rFonts w:ascii="Arial" w:hAnsi="Arial" w:cs="Arial"/>
          <w:sz w:val="18"/>
          <w:szCs w:val="18"/>
          <w:lang w:val="en-US"/>
        </w:rPr>
      </w:pPr>
      <w:r w:rsidRPr="00913AE3">
        <w:rPr>
          <w:rFonts w:ascii="Arial" w:hAnsi="Arial" w:cs="Arial"/>
          <w:noProof/>
          <w:sz w:val="18"/>
          <w:szCs w:val="18"/>
          <w14:ligatures w14:val="standardContextual"/>
        </w:rPr>
        <w:drawing>
          <wp:inline distT="0" distB="0" distL="0" distR="0" wp14:anchorId="1D9E71F0" wp14:editId="6285C646">
            <wp:extent cx="2720760" cy="1682945"/>
            <wp:effectExtent l="0" t="0" r="3810" b="0"/>
            <wp:docPr id="1035" name="fig9" descr="Sorption isotherms of zinc ions in untreated (a) and acid-activated (b) vermiculite"/>
            <wp:cNvGraphicFramePr/>
            <a:graphic xmlns:a="http://schemas.openxmlformats.org/drawingml/2006/main">
              <a:graphicData uri="http://schemas.openxmlformats.org/drawingml/2006/picture">
                <pic:pic xmlns:pic="http://schemas.openxmlformats.org/drawingml/2006/picture">
                  <pic:nvPicPr>
                    <pic:cNvPr id="1035" name="fig9" descr="Sorption isotherms of zinc ions in untreated (a) and acid-activated (b) vermiculite"/>
                    <pic:cNvPicPr/>
                  </pic:nvPicPr>
                  <pic:blipFill>
                    <a:blip r:embed="rId14" cstate="print"/>
                    <a:srcRect/>
                    <a:stretch/>
                  </pic:blipFill>
                  <pic:spPr>
                    <a:xfrm>
                      <a:off x="0" y="0"/>
                      <a:ext cx="2769184" cy="1712898"/>
                    </a:xfrm>
                    <a:prstGeom prst="rect">
                      <a:avLst/>
                    </a:prstGeom>
                  </pic:spPr>
                </pic:pic>
              </a:graphicData>
            </a:graphic>
          </wp:inline>
        </w:drawing>
      </w:r>
    </w:p>
    <w:p w14:paraId="0D4465AA" w14:textId="77777777" w:rsidR="00EB5506" w:rsidRPr="00913AE3" w:rsidRDefault="00EB5506" w:rsidP="00FE331E">
      <w:pPr>
        <w:spacing w:before="20" w:after="40"/>
        <w:jc w:val="center"/>
        <w:rPr>
          <w:rFonts w:ascii="Arial" w:hAnsi="Arial" w:cs="Arial"/>
          <w:sz w:val="18"/>
          <w:szCs w:val="18"/>
          <w:lang w:val="en-US"/>
        </w:rPr>
      </w:pPr>
      <w:r w:rsidRPr="00913AE3">
        <w:rPr>
          <w:rFonts w:ascii="Arial" w:hAnsi="Arial" w:cs="Arial"/>
          <w:sz w:val="18"/>
          <w:szCs w:val="18"/>
          <w:lang w:val="en-US"/>
        </w:rPr>
        <w:t xml:space="preserve">Figure 9: </w:t>
      </w:r>
      <w:proofErr w:type="gramStart"/>
      <w:r w:rsidRPr="00913AE3">
        <w:rPr>
          <w:rFonts w:ascii="Arial" w:hAnsi="Arial" w:cs="Arial"/>
          <w:sz w:val="18"/>
          <w:szCs w:val="18"/>
          <w:lang w:val="en-US"/>
        </w:rPr>
        <w:t>Zn(</w:t>
      </w:r>
      <w:proofErr w:type="gramEnd"/>
      <w:r w:rsidRPr="00913AE3">
        <w:rPr>
          <w:rFonts w:ascii="Arial" w:hAnsi="Arial" w:cs="Arial"/>
          <w:sz w:val="18"/>
          <w:szCs w:val="18"/>
          <w:lang w:val="en-US"/>
        </w:rPr>
        <w:t>II) sorption isotherms for untreated (a) and acid-activated (b) vermiculite</w:t>
      </w:r>
    </w:p>
    <w:p w14:paraId="13FCDE9C" w14:textId="77777777" w:rsidR="00EB5506" w:rsidRPr="00913AE3" w:rsidRDefault="00EB5506" w:rsidP="00FE331E">
      <w:pPr>
        <w:rPr>
          <w:rFonts w:ascii="Arial" w:hAnsi="Arial" w:cs="Arial"/>
          <w:sz w:val="18"/>
          <w:szCs w:val="18"/>
          <w:lang w:val="en-US"/>
        </w:rPr>
      </w:pPr>
      <w:r w:rsidRPr="00913AE3">
        <w:rPr>
          <w:rFonts w:ascii="Arial" w:hAnsi="Arial" w:cs="Arial"/>
          <w:sz w:val="18"/>
          <w:szCs w:val="18"/>
          <w:lang w:val="en-US"/>
        </w:rPr>
        <w:t xml:space="preserve">Surface modification was also studied with pyridine at </w:t>
      </w:r>
      <w:proofErr w:type="spellStart"/>
      <w:r w:rsidRPr="00913AE3">
        <w:rPr>
          <w:rFonts w:ascii="Arial" w:hAnsi="Arial" w:cs="Arial"/>
          <w:sz w:val="18"/>
          <w:szCs w:val="18"/>
          <w:lang w:val="en-US"/>
        </w:rPr>
        <w:t>vermiculite:pyridine</w:t>
      </w:r>
      <w:proofErr w:type="spellEnd"/>
      <w:r w:rsidRPr="00913AE3">
        <w:rPr>
          <w:rFonts w:ascii="Arial" w:hAnsi="Arial" w:cs="Arial"/>
          <w:sz w:val="18"/>
          <w:szCs w:val="18"/>
          <w:lang w:val="en-US"/>
        </w:rPr>
        <w:t xml:space="preserve"> ratios of 1:2-1:4, temperatures of 80-100 °C and contact times of 8-24 h. Heating to 80-90 °C reduced the interlayer distance from 15.43 to 14.78 Å.</w:t>
      </w:r>
    </w:p>
    <w:p w14:paraId="66F4D4D2" w14:textId="77777777" w:rsidR="00EB5506" w:rsidRPr="00913AE3" w:rsidRDefault="00EB5506" w:rsidP="00EB5506">
      <w:pPr>
        <w:rPr>
          <w:rFonts w:ascii="Arial" w:hAnsi="Arial" w:cs="Arial"/>
          <w:sz w:val="18"/>
          <w:szCs w:val="18"/>
          <w:lang w:val="en-US"/>
        </w:rPr>
      </w:pPr>
      <w:r w:rsidRPr="00913AE3">
        <w:rPr>
          <w:rFonts w:ascii="Arial" w:hAnsi="Arial" w:cs="Arial"/>
          <w:sz w:val="18"/>
          <w:szCs w:val="18"/>
          <w:lang w:val="en-US"/>
        </w:rPr>
        <w:t>The combined sorbent is expected to retain metal ions through cation exchange on negatively charged surfaces and inner-sphere complexation at active sites. The elemental composition of the two used-oil samples is reported in Table 3.</w:t>
      </w:r>
    </w:p>
    <w:p w14:paraId="5995676F" w14:textId="77777777" w:rsidR="00EB5506" w:rsidRPr="00913AE3" w:rsidRDefault="00EB5506" w:rsidP="00EB5506">
      <w:pPr>
        <w:spacing w:before="60" w:after="20"/>
        <w:jc w:val="left"/>
        <w:rPr>
          <w:rFonts w:ascii="Arial" w:hAnsi="Arial" w:cs="Arial"/>
          <w:sz w:val="18"/>
          <w:szCs w:val="18"/>
          <w:lang w:val="en-US"/>
        </w:rPr>
      </w:pPr>
      <w:r w:rsidRPr="00913AE3">
        <w:rPr>
          <w:rFonts w:ascii="Arial" w:hAnsi="Arial" w:cs="Arial"/>
          <w:b/>
          <w:sz w:val="18"/>
          <w:szCs w:val="18"/>
          <w:lang w:val="en-US"/>
        </w:rPr>
        <w:t>Table 3: Elemental analysis of two used-motor-oil samples</w:t>
      </w: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1500"/>
        <w:gridCol w:w="1200"/>
        <w:gridCol w:w="1200"/>
        <w:gridCol w:w="1200"/>
        <w:gridCol w:w="1185"/>
        <w:gridCol w:w="1185"/>
      </w:tblGrid>
      <w:tr w:rsidR="00E14F7C" w:rsidRPr="00913AE3" w14:paraId="31EE227A" w14:textId="77777777" w:rsidTr="00BB1719">
        <w:trPr>
          <w:tblHeader/>
          <w:jc w:val="center"/>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AE03C9" w14:textId="77777777" w:rsidR="00EB5506" w:rsidRPr="00913AE3" w:rsidRDefault="00EB5506" w:rsidP="00BB1719">
            <w:pPr>
              <w:jc w:val="center"/>
              <w:rPr>
                <w:rFonts w:ascii="Arial" w:hAnsi="Arial" w:cs="Arial"/>
                <w:sz w:val="18"/>
                <w:szCs w:val="18"/>
              </w:rPr>
            </w:pPr>
            <w:proofErr w:type="spellStart"/>
            <w:r w:rsidRPr="00913AE3">
              <w:rPr>
                <w:rFonts w:ascii="Arial" w:hAnsi="Arial" w:cs="Arial"/>
                <w:b/>
                <w:bCs/>
                <w:sz w:val="18"/>
                <w:szCs w:val="18"/>
              </w:rPr>
              <w:t>Sample</w:t>
            </w:r>
            <w:proofErr w:type="spellEnd"/>
            <w:r w:rsidRPr="00913AE3">
              <w:rPr>
                <w:rFonts w:ascii="Arial" w:hAnsi="Arial" w:cs="Arial"/>
                <w:b/>
                <w:bCs/>
                <w:sz w:val="18"/>
                <w:szCs w:val="18"/>
              </w:rPr>
              <w:t xml:space="preserve"> No.</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D41687" w14:textId="77777777" w:rsidR="00EB5506" w:rsidRPr="00913AE3" w:rsidRDefault="00EB5506" w:rsidP="00BB1719">
            <w:pPr>
              <w:jc w:val="center"/>
              <w:rPr>
                <w:rFonts w:ascii="Arial" w:hAnsi="Arial" w:cs="Arial"/>
                <w:sz w:val="18"/>
                <w:szCs w:val="18"/>
              </w:rPr>
            </w:pPr>
            <w:proofErr w:type="spellStart"/>
            <w:r w:rsidRPr="00913AE3">
              <w:rPr>
                <w:rFonts w:ascii="Arial" w:hAnsi="Arial" w:cs="Arial"/>
                <w:b/>
                <w:bCs/>
                <w:sz w:val="18"/>
                <w:szCs w:val="18"/>
              </w:rPr>
              <w:t>Sampling</w:t>
            </w:r>
            <w:proofErr w:type="spellEnd"/>
            <w:r w:rsidRPr="00913AE3">
              <w:rPr>
                <w:rFonts w:ascii="Arial" w:hAnsi="Arial" w:cs="Arial"/>
                <w:b/>
                <w:bCs/>
                <w:sz w:val="18"/>
                <w:szCs w:val="18"/>
              </w:rPr>
              <w:t xml:space="preserve"> </w:t>
            </w:r>
            <w:proofErr w:type="spellStart"/>
            <w:r w:rsidRPr="00913AE3">
              <w:rPr>
                <w:rFonts w:ascii="Arial" w:hAnsi="Arial" w:cs="Arial"/>
                <w:b/>
                <w:bCs/>
                <w:sz w:val="18"/>
                <w:szCs w:val="18"/>
              </w:rPr>
              <w:t>time</w:t>
            </w:r>
            <w:proofErr w:type="spellEnd"/>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4711115" w14:textId="77777777" w:rsidR="00EB5506" w:rsidRPr="00913AE3" w:rsidRDefault="00EB5506" w:rsidP="00BB1719">
            <w:pPr>
              <w:jc w:val="center"/>
              <w:rPr>
                <w:rFonts w:ascii="Arial" w:hAnsi="Arial" w:cs="Arial"/>
                <w:sz w:val="18"/>
                <w:szCs w:val="18"/>
              </w:rPr>
            </w:pPr>
            <w:r w:rsidRPr="00913AE3">
              <w:rPr>
                <w:rFonts w:ascii="Arial" w:hAnsi="Arial" w:cs="Arial"/>
                <w:b/>
                <w:bCs/>
                <w:sz w:val="18"/>
                <w:szCs w:val="18"/>
              </w:rPr>
              <w:t>Cr⁵² (</w:t>
            </w:r>
            <w:proofErr w:type="spellStart"/>
            <w:r w:rsidRPr="00913AE3">
              <w:rPr>
                <w:rFonts w:ascii="Arial" w:hAnsi="Arial" w:cs="Arial"/>
                <w:b/>
                <w:bCs/>
                <w:sz w:val="18"/>
                <w:szCs w:val="18"/>
              </w:rPr>
              <w:t>mg</w:t>
            </w:r>
            <w:proofErr w:type="spellEnd"/>
            <w:r w:rsidRPr="00913AE3">
              <w:rPr>
                <w:rFonts w:ascii="Arial" w:hAnsi="Arial" w:cs="Arial"/>
                <w:b/>
                <w:bCs/>
                <w:sz w:val="18"/>
                <w:szCs w:val="18"/>
              </w:rPr>
              <w:t>/</w:t>
            </w:r>
            <w:proofErr w:type="spellStart"/>
            <w:r w:rsidRPr="00913AE3">
              <w:rPr>
                <w:rFonts w:ascii="Arial" w:hAnsi="Arial" w:cs="Arial"/>
                <w:b/>
                <w:bCs/>
                <w:sz w:val="18"/>
                <w:szCs w:val="18"/>
              </w:rPr>
              <w:t>kg</w:t>
            </w:r>
            <w:proofErr w:type="spellEnd"/>
            <w:r w:rsidRPr="00913AE3">
              <w:rPr>
                <w:rFonts w:ascii="Arial" w:hAnsi="Arial" w:cs="Arial"/>
                <w:b/>
                <w:bCs/>
                <w:sz w:val="18"/>
                <w:szCs w:val="18"/>
              </w:rPr>
              <w:t>)</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A93CE1" w14:textId="77777777" w:rsidR="00EB5506" w:rsidRPr="00913AE3" w:rsidRDefault="00EB5506" w:rsidP="00BB1719">
            <w:pPr>
              <w:jc w:val="center"/>
              <w:rPr>
                <w:rFonts w:ascii="Arial" w:hAnsi="Arial" w:cs="Arial"/>
                <w:sz w:val="18"/>
                <w:szCs w:val="18"/>
              </w:rPr>
            </w:pPr>
            <w:r w:rsidRPr="00913AE3">
              <w:rPr>
                <w:rFonts w:ascii="Arial" w:hAnsi="Arial" w:cs="Arial"/>
                <w:b/>
                <w:bCs/>
                <w:sz w:val="18"/>
                <w:szCs w:val="18"/>
              </w:rPr>
              <w:t>Zn⁶⁶ (</w:t>
            </w:r>
            <w:proofErr w:type="spellStart"/>
            <w:r w:rsidRPr="00913AE3">
              <w:rPr>
                <w:rFonts w:ascii="Arial" w:hAnsi="Arial" w:cs="Arial"/>
                <w:b/>
                <w:bCs/>
                <w:sz w:val="18"/>
                <w:szCs w:val="18"/>
              </w:rPr>
              <w:t>mg</w:t>
            </w:r>
            <w:proofErr w:type="spellEnd"/>
            <w:r w:rsidRPr="00913AE3">
              <w:rPr>
                <w:rFonts w:ascii="Arial" w:hAnsi="Arial" w:cs="Arial"/>
                <w:b/>
                <w:bCs/>
                <w:sz w:val="18"/>
                <w:szCs w:val="18"/>
              </w:rPr>
              <w:t>/</w:t>
            </w:r>
            <w:proofErr w:type="spellStart"/>
            <w:r w:rsidRPr="00913AE3">
              <w:rPr>
                <w:rFonts w:ascii="Arial" w:hAnsi="Arial" w:cs="Arial"/>
                <w:b/>
                <w:bCs/>
                <w:sz w:val="18"/>
                <w:szCs w:val="18"/>
              </w:rPr>
              <w:t>kg</w:t>
            </w:r>
            <w:proofErr w:type="spellEnd"/>
            <w:r w:rsidRPr="00913AE3">
              <w:rPr>
                <w:rFonts w:ascii="Arial" w:hAnsi="Arial" w:cs="Arial"/>
                <w:b/>
                <w:bCs/>
                <w:sz w:val="18"/>
                <w:szCs w:val="18"/>
              </w:rPr>
              <w:t>)</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914CF2" w14:textId="77777777" w:rsidR="00EB5506" w:rsidRPr="00913AE3" w:rsidRDefault="00EB5506" w:rsidP="00BB1719">
            <w:pPr>
              <w:jc w:val="center"/>
              <w:rPr>
                <w:rFonts w:ascii="Arial" w:hAnsi="Arial" w:cs="Arial"/>
                <w:sz w:val="18"/>
                <w:szCs w:val="18"/>
              </w:rPr>
            </w:pPr>
            <w:r w:rsidRPr="00913AE3">
              <w:rPr>
                <w:rFonts w:ascii="Arial" w:hAnsi="Arial" w:cs="Arial"/>
                <w:b/>
                <w:bCs/>
                <w:sz w:val="18"/>
                <w:szCs w:val="18"/>
              </w:rPr>
              <w:t>Cd¹¹¹ (</w:t>
            </w:r>
            <w:proofErr w:type="spellStart"/>
            <w:r w:rsidRPr="00913AE3">
              <w:rPr>
                <w:rFonts w:ascii="Arial" w:hAnsi="Arial" w:cs="Arial"/>
                <w:b/>
                <w:bCs/>
                <w:sz w:val="18"/>
                <w:szCs w:val="18"/>
              </w:rPr>
              <w:t>mg</w:t>
            </w:r>
            <w:proofErr w:type="spellEnd"/>
            <w:r w:rsidRPr="00913AE3">
              <w:rPr>
                <w:rFonts w:ascii="Arial" w:hAnsi="Arial" w:cs="Arial"/>
                <w:b/>
                <w:bCs/>
                <w:sz w:val="18"/>
                <w:szCs w:val="18"/>
              </w:rPr>
              <w:t>/</w:t>
            </w:r>
            <w:proofErr w:type="spellStart"/>
            <w:r w:rsidRPr="00913AE3">
              <w:rPr>
                <w:rFonts w:ascii="Arial" w:hAnsi="Arial" w:cs="Arial"/>
                <w:b/>
                <w:bCs/>
                <w:sz w:val="18"/>
                <w:szCs w:val="18"/>
              </w:rPr>
              <w:t>kg</w:t>
            </w:r>
            <w:proofErr w:type="spellEnd"/>
            <w:r w:rsidRPr="00913AE3">
              <w:rPr>
                <w:rFonts w:ascii="Arial" w:hAnsi="Arial" w:cs="Arial"/>
                <w:b/>
                <w:bCs/>
                <w:sz w:val="18"/>
                <w:szCs w:val="18"/>
              </w:rPr>
              <w:t>)</w:t>
            </w:r>
          </w:p>
        </w:tc>
        <w:tc>
          <w:tcPr>
            <w:tcW w:w="11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41A525" w14:textId="77777777" w:rsidR="00EB5506" w:rsidRPr="00913AE3" w:rsidRDefault="00EB5506" w:rsidP="00BB1719">
            <w:pPr>
              <w:jc w:val="center"/>
              <w:rPr>
                <w:rFonts w:ascii="Arial" w:hAnsi="Arial" w:cs="Arial"/>
                <w:sz w:val="18"/>
                <w:szCs w:val="18"/>
              </w:rPr>
            </w:pPr>
            <w:r w:rsidRPr="00913AE3">
              <w:rPr>
                <w:rFonts w:ascii="Arial" w:hAnsi="Arial" w:cs="Arial"/>
                <w:b/>
                <w:bCs/>
                <w:sz w:val="18"/>
                <w:szCs w:val="18"/>
              </w:rPr>
              <w:t>Ba¹³⁷ (</w:t>
            </w:r>
            <w:proofErr w:type="spellStart"/>
            <w:r w:rsidRPr="00913AE3">
              <w:rPr>
                <w:rFonts w:ascii="Arial" w:hAnsi="Arial" w:cs="Arial"/>
                <w:b/>
                <w:bCs/>
                <w:sz w:val="18"/>
                <w:szCs w:val="18"/>
              </w:rPr>
              <w:t>mg</w:t>
            </w:r>
            <w:proofErr w:type="spellEnd"/>
            <w:r w:rsidRPr="00913AE3">
              <w:rPr>
                <w:rFonts w:ascii="Arial" w:hAnsi="Arial" w:cs="Arial"/>
                <w:b/>
                <w:bCs/>
                <w:sz w:val="18"/>
                <w:szCs w:val="18"/>
              </w:rPr>
              <w:t>/</w:t>
            </w:r>
            <w:proofErr w:type="spellStart"/>
            <w:r w:rsidRPr="00913AE3">
              <w:rPr>
                <w:rFonts w:ascii="Arial" w:hAnsi="Arial" w:cs="Arial"/>
                <w:b/>
                <w:bCs/>
                <w:sz w:val="18"/>
                <w:szCs w:val="18"/>
              </w:rPr>
              <w:t>kg</w:t>
            </w:r>
            <w:proofErr w:type="spellEnd"/>
            <w:r w:rsidRPr="00913AE3">
              <w:rPr>
                <w:rFonts w:ascii="Arial" w:hAnsi="Arial" w:cs="Arial"/>
                <w:b/>
                <w:bCs/>
                <w:sz w:val="18"/>
                <w:szCs w:val="18"/>
              </w:rPr>
              <w:t>)</w:t>
            </w:r>
          </w:p>
        </w:tc>
        <w:tc>
          <w:tcPr>
            <w:tcW w:w="11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697659" w14:textId="77777777" w:rsidR="00EB5506" w:rsidRPr="00913AE3" w:rsidRDefault="00EB5506" w:rsidP="00BB1719">
            <w:pPr>
              <w:jc w:val="center"/>
              <w:rPr>
                <w:rFonts w:ascii="Arial" w:hAnsi="Arial" w:cs="Arial"/>
                <w:sz w:val="18"/>
                <w:szCs w:val="18"/>
              </w:rPr>
            </w:pPr>
            <w:r w:rsidRPr="00913AE3">
              <w:rPr>
                <w:rFonts w:ascii="Arial" w:hAnsi="Arial" w:cs="Arial"/>
                <w:b/>
                <w:bCs/>
                <w:sz w:val="18"/>
                <w:szCs w:val="18"/>
              </w:rPr>
              <w:t>Pb²⁰⁸ (</w:t>
            </w:r>
            <w:proofErr w:type="spellStart"/>
            <w:r w:rsidRPr="00913AE3">
              <w:rPr>
                <w:rFonts w:ascii="Arial" w:hAnsi="Arial" w:cs="Arial"/>
                <w:b/>
                <w:bCs/>
                <w:sz w:val="18"/>
                <w:szCs w:val="18"/>
              </w:rPr>
              <w:t>mg</w:t>
            </w:r>
            <w:proofErr w:type="spellEnd"/>
            <w:r w:rsidRPr="00913AE3">
              <w:rPr>
                <w:rFonts w:ascii="Arial" w:hAnsi="Arial" w:cs="Arial"/>
                <w:b/>
                <w:bCs/>
                <w:sz w:val="18"/>
                <w:szCs w:val="18"/>
              </w:rPr>
              <w:t>/</w:t>
            </w:r>
            <w:proofErr w:type="spellStart"/>
            <w:r w:rsidRPr="00913AE3">
              <w:rPr>
                <w:rFonts w:ascii="Arial" w:hAnsi="Arial" w:cs="Arial"/>
                <w:b/>
                <w:bCs/>
                <w:sz w:val="18"/>
                <w:szCs w:val="18"/>
              </w:rPr>
              <w:t>kg</w:t>
            </w:r>
            <w:proofErr w:type="spellEnd"/>
            <w:r w:rsidRPr="00913AE3">
              <w:rPr>
                <w:rFonts w:ascii="Arial" w:hAnsi="Arial" w:cs="Arial"/>
                <w:b/>
                <w:bCs/>
                <w:sz w:val="18"/>
                <w:szCs w:val="18"/>
              </w:rPr>
              <w:t>)</w:t>
            </w:r>
          </w:p>
        </w:tc>
      </w:tr>
      <w:tr w:rsidR="00E14F7C" w:rsidRPr="00913AE3" w14:paraId="42FAE8AD" w14:textId="77777777" w:rsidTr="00BB1719">
        <w:trPr>
          <w:jc w:val="center"/>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7AD7C9D"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9241CA"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11.10.2022 17:23</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F2C96A"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4.296</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2591B2"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225.557</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531741"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0.09</w:t>
            </w:r>
          </w:p>
        </w:tc>
        <w:tc>
          <w:tcPr>
            <w:tcW w:w="11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AFFE4B"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8.17</w:t>
            </w:r>
          </w:p>
        </w:tc>
        <w:tc>
          <w:tcPr>
            <w:tcW w:w="11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3BB4962"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9.142</w:t>
            </w:r>
          </w:p>
        </w:tc>
      </w:tr>
      <w:tr w:rsidR="00E14F7C" w:rsidRPr="00913AE3" w14:paraId="22CF17AA" w14:textId="77777777" w:rsidTr="00BB1719">
        <w:trPr>
          <w:jc w:val="center"/>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BD17E7"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2</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4AD7B4"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19.10.2022 17:27</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41E59C"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4.780</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4128DFA"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211.84</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DD96D9"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0.12</w:t>
            </w:r>
          </w:p>
        </w:tc>
        <w:tc>
          <w:tcPr>
            <w:tcW w:w="11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DF0D34D"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8.19</w:t>
            </w:r>
          </w:p>
        </w:tc>
        <w:tc>
          <w:tcPr>
            <w:tcW w:w="11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AE73452" w14:textId="77777777" w:rsidR="00EB5506" w:rsidRPr="00913AE3" w:rsidRDefault="00EB5506" w:rsidP="00BB1719">
            <w:pPr>
              <w:jc w:val="center"/>
              <w:rPr>
                <w:rFonts w:ascii="Arial" w:hAnsi="Arial" w:cs="Arial"/>
                <w:sz w:val="18"/>
                <w:szCs w:val="18"/>
              </w:rPr>
            </w:pPr>
            <w:r w:rsidRPr="00913AE3">
              <w:rPr>
                <w:rFonts w:ascii="Arial" w:hAnsi="Arial" w:cs="Arial"/>
                <w:sz w:val="18"/>
                <w:szCs w:val="18"/>
              </w:rPr>
              <w:t>10.029</w:t>
            </w:r>
          </w:p>
        </w:tc>
      </w:tr>
      <w:tr w:rsidR="00E14F7C" w:rsidRPr="00913AE3" w14:paraId="4CB5C465" w14:textId="77777777" w:rsidTr="00BB1719">
        <w:trPr>
          <w:jc w:val="center"/>
        </w:trPr>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CBA17B" w14:textId="77777777" w:rsidR="00CA2F89" w:rsidRPr="00913AE3" w:rsidRDefault="00093CB7">
            <w:pPr>
              <w:jc w:val="center"/>
              <w:rPr>
                <w:rFonts w:ascii="Arial" w:hAnsi="Arial" w:cs="Arial"/>
                <w:sz w:val="18"/>
                <w:szCs w:val="18"/>
              </w:rPr>
            </w:pPr>
            <w:proofErr w:type="spellStart"/>
            <w:r w:rsidRPr="00913AE3">
              <w:rPr>
                <w:rFonts w:ascii="Arial" w:hAnsi="Arial" w:cs="Arial"/>
                <w:b/>
                <w:sz w:val="18"/>
                <w:szCs w:val="18"/>
              </w:rPr>
              <w:t>Mean</w:t>
            </w:r>
            <w:proofErr w:type="spellEnd"/>
            <w:r w:rsidRPr="00913AE3">
              <w:rPr>
                <w:rFonts w:ascii="Arial" w:hAnsi="Arial" w:cs="Arial"/>
                <w:b/>
                <w:sz w:val="18"/>
                <w:szCs w:val="18"/>
              </w:rPr>
              <w:t xml:space="preserve"> ± SD</w:t>
            </w:r>
            <w:r w:rsidRPr="00913AE3">
              <w:rPr>
                <w:rFonts w:ascii="Arial" w:hAnsi="Arial" w:cs="Arial"/>
                <w:b/>
                <w:sz w:val="18"/>
                <w:szCs w:val="18"/>
              </w:rPr>
              <w:br/>
              <w:t>(n = 2)</w:t>
            </w:r>
          </w:p>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FEEBE4" w14:textId="77777777" w:rsidR="00CA2F89" w:rsidRPr="00913AE3" w:rsidRDefault="00093CB7">
            <w:pPr>
              <w:jc w:val="center"/>
              <w:rPr>
                <w:rFonts w:ascii="Arial" w:hAnsi="Arial" w:cs="Arial"/>
                <w:sz w:val="18"/>
                <w:szCs w:val="18"/>
              </w:rPr>
            </w:pPr>
            <w:r w:rsidRPr="00913AE3">
              <w:rPr>
                <w:rFonts w:ascii="Arial" w:hAnsi="Arial" w:cs="Arial"/>
                <w:sz w:val="18"/>
                <w:szCs w:val="18"/>
              </w:rPr>
              <w:t>—</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AC3536" w14:textId="77777777" w:rsidR="00CA2F89" w:rsidRPr="00913AE3" w:rsidRDefault="00093CB7">
            <w:pPr>
              <w:jc w:val="center"/>
              <w:rPr>
                <w:rFonts w:ascii="Arial" w:hAnsi="Arial" w:cs="Arial"/>
                <w:sz w:val="18"/>
                <w:szCs w:val="18"/>
              </w:rPr>
            </w:pPr>
            <w:r w:rsidRPr="00913AE3">
              <w:rPr>
                <w:rFonts w:ascii="Arial" w:hAnsi="Arial" w:cs="Arial"/>
                <w:sz w:val="18"/>
                <w:szCs w:val="18"/>
              </w:rPr>
              <w:t>4.538 ± 0.342</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E8238FA" w14:textId="77777777" w:rsidR="00CA2F89" w:rsidRPr="00913AE3" w:rsidRDefault="00093CB7">
            <w:pPr>
              <w:jc w:val="center"/>
              <w:rPr>
                <w:rFonts w:ascii="Arial" w:hAnsi="Arial" w:cs="Arial"/>
                <w:sz w:val="18"/>
                <w:szCs w:val="18"/>
              </w:rPr>
            </w:pPr>
            <w:r w:rsidRPr="00913AE3">
              <w:rPr>
                <w:rFonts w:ascii="Arial" w:hAnsi="Arial" w:cs="Arial"/>
                <w:sz w:val="18"/>
                <w:szCs w:val="18"/>
              </w:rPr>
              <w:t>218.699 ± 9.699</w:t>
            </w:r>
          </w:p>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D098ED" w14:textId="77777777" w:rsidR="00CA2F89" w:rsidRPr="00913AE3" w:rsidRDefault="00093CB7">
            <w:pPr>
              <w:jc w:val="center"/>
              <w:rPr>
                <w:rFonts w:ascii="Arial" w:hAnsi="Arial" w:cs="Arial"/>
                <w:sz w:val="18"/>
                <w:szCs w:val="18"/>
              </w:rPr>
            </w:pPr>
            <w:r w:rsidRPr="00913AE3">
              <w:rPr>
                <w:rFonts w:ascii="Arial" w:hAnsi="Arial" w:cs="Arial"/>
                <w:sz w:val="18"/>
                <w:szCs w:val="18"/>
              </w:rPr>
              <w:t>0.105 ± 0.021</w:t>
            </w:r>
          </w:p>
        </w:tc>
        <w:tc>
          <w:tcPr>
            <w:tcW w:w="11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878839" w14:textId="77777777" w:rsidR="00CA2F89" w:rsidRPr="00913AE3" w:rsidRDefault="00093CB7">
            <w:pPr>
              <w:jc w:val="center"/>
              <w:rPr>
                <w:rFonts w:ascii="Arial" w:hAnsi="Arial" w:cs="Arial"/>
                <w:sz w:val="18"/>
                <w:szCs w:val="18"/>
              </w:rPr>
            </w:pPr>
            <w:r w:rsidRPr="00913AE3">
              <w:rPr>
                <w:rFonts w:ascii="Arial" w:hAnsi="Arial" w:cs="Arial"/>
                <w:sz w:val="18"/>
                <w:szCs w:val="18"/>
              </w:rPr>
              <w:t>8.180 ± 0.014</w:t>
            </w:r>
          </w:p>
        </w:tc>
        <w:tc>
          <w:tcPr>
            <w:tcW w:w="11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81E186" w14:textId="77777777" w:rsidR="00CA2F89" w:rsidRPr="00913AE3" w:rsidRDefault="00093CB7">
            <w:pPr>
              <w:jc w:val="center"/>
              <w:rPr>
                <w:rFonts w:ascii="Arial" w:hAnsi="Arial" w:cs="Arial"/>
                <w:sz w:val="18"/>
                <w:szCs w:val="18"/>
              </w:rPr>
            </w:pPr>
            <w:r w:rsidRPr="00913AE3">
              <w:rPr>
                <w:rFonts w:ascii="Arial" w:hAnsi="Arial" w:cs="Arial"/>
                <w:sz w:val="18"/>
                <w:szCs w:val="18"/>
              </w:rPr>
              <w:t>9.586 ± 0.627</w:t>
            </w:r>
          </w:p>
        </w:tc>
      </w:tr>
    </w:tbl>
    <w:p w14:paraId="743C3420" w14:textId="77777777" w:rsidR="00EB5506" w:rsidRPr="00913AE3" w:rsidRDefault="00EB5506" w:rsidP="00EB5506">
      <w:pPr>
        <w:rPr>
          <w:rFonts w:ascii="Arial" w:hAnsi="Arial" w:cs="Arial"/>
          <w:sz w:val="18"/>
          <w:szCs w:val="18"/>
          <w:lang w:val="en-US"/>
        </w:rPr>
      </w:pPr>
      <w:r w:rsidRPr="00913AE3">
        <w:rPr>
          <w:rFonts w:ascii="Arial" w:hAnsi="Arial" w:cs="Arial"/>
          <w:sz w:val="18"/>
          <w:szCs w:val="18"/>
          <w:lang w:val="en-US"/>
        </w:rPr>
        <w:t xml:space="preserve">The two samples contained measurable Cr, Zn, Cd, Ba and Pb. A contact time of 1 h was selected for the bentonite-vermiculite bed, and the resulting physicochemical properties are </w:t>
      </w:r>
      <w:proofErr w:type="spellStart"/>
      <w:r w:rsidRPr="00913AE3">
        <w:rPr>
          <w:rFonts w:ascii="Arial" w:hAnsi="Arial" w:cs="Arial"/>
          <w:sz w:val="18"/>
          <w:szCs w:val="18"/>
          <w:lang w:val="en-US"/>
        </w:rPr>
        <w:t>summarised</w:t>
      </w:r>
      <w:proofErr w:type="spellEnd"/>
      <w:r w:rsidRPr="00913AE3">
        <w:rPr>
          <w:rFonts w:ascii="Arial" w:hAnsi="Arial" w:cs="Arial"/>
          <w:sz w:val="18"/>
          <w:szCs w:val="18"/>
          <w:lang w:val="en-US"/>
        </w:rPr>
        <w:t xml:space="preserve"> in Table 4.</w:t>
      </w:r>
    </w:p>
    <w:p w14:paraId="44A89CDF" w14:textId="77777777" w:rsidR="00EB5506" w:rsidRPr="00913AE3" w:rsidRDefault="00EB5506" w:rsidP="00EB5506">
      <w:pPr>
        <w:spacing w:before="60" w:after="20"/>
        <w:jc w:val="left"/>
        <w:rPr>
          <w:rFonts w:ascii="Arial" w:hAnsi="Arial" w:cs="Arial"/>
          <w:sz w:val="18"/>
          <w:szCs w:val="18"/>
          <w:lang w:val="en-US"/>
        </w:rPr>
      </w:pPr>
      <w:r w:rsidRPr="00913AE3">
        <w:rPr>
          <w:rFonts w:ascii="Arial" w:hAnsi="Arial" w:cs="Arial"/>
          <w:b/>
          <w:sz w:val="18"/>
          <w:szCs w:val="18"/>
          <w:lang w:val="en-US"/>
        </w:rPr>
        <w:t>Table 4: Physicochemical properties of used, regenerated and fresh motor oils (mean ± SD, n =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5"/>
        <w:gridCol w:w="2265"/>
        <w:gridCol w:w="2265"/>
      </w:tblGrid>
      <w:tr w:rsidR="00E14F7C" w:rsidRPr="00913AE3" w14:paraId="24EFFBAE" w14:textId="77777777" w:rsidTr="00093CB7">
        <w:trPr>
          <w:tblHeader/>
          <w:jc w:val="center"/>
        </w:trPr>
        <w:tc>
          <w:tcPr>
            <w:tcW w:w="2267" w:type="dxa"/>
            <w:vAlign w:val="center"/>
          </w:tcPr>
          <w:p w14:paraId="1396EA8F" w14:textId="77777777" w:rsidR="00CA2F89" w:rsidRPr="00913AE3" w:rsidRDefault="00093CB7">
            <w:pPr>
              <w:spacing w:line="204" w:lineRule="auto"/>
              <w:jc w:val="center"/>
              <w:rPr>
                <w:rFonts w:ascii="Arial" w:hAnsi="Arial" w:cs="Arial"/>
                <w:sz w:val="18"/>
                <w:szCs w:val="18"/>
              </w:rPr>
            </w:pPr>
            <w:r w:rsidRPr="00913AE3">
              <w:rPr>
                <w:rFonts w:ascii="Arial" w:hAnsi="Arial" w:cs="Arial"/>
                <w:b/>
                <w:sz w:val="18"/>
                <w:szCs w:val="18"/>
              </w:rPr>
              <w:t>Property</w:t>
            </w:r>
          </w:p>
        </w:tc>
        <w:tc>
          <w:tcPr>
            <w:tcW w:w="2267" w:type="dxa"/>
            <w:vAlign w:val="center"/>
          </w:tcPr>
          <w:p w14:paraId="1FB137BC" w14:textId="77777777" w:rsidR="00CA2F89" w:rsidRPr="00913AE3" w:rsidRDefault="00093CB7">
            <w:pPr>
              <w:spacing w:line="204" w:lineRule="auto"/>
              <w:jc w:val="center"/>
              <w:rPr>
                <w:rFonts w:ascii="Arial" w:hAnsi="Arial" w:cs="Arial"/>
                <w:sz w:val="18"/>
                <w:szCs w:val="18"/>
              </w:rPr>
            </w:pPr>
            <w:proofErr w:type="spellStart"/>
            <w:r w:rsidRPr="00913AE3">
              <w:rPr>
                <w:rFonts w:ascii="Arial" w:hAnsi="Arial" w:cs="Arial"/>
                <w:b/>
                <w:sz w:val="18"/>
                <w:szCs w:val="18"/>
              </w:rPr>
              <w:t>Used</w:t>
            </w:r>
            <w:proofErr w:type="spellEnd"/>
            <w:r w:rsidRPr="00913AE3">
              <w:rPr>
                <w:rFonts w:ascii="Arial" w:hAnsi="Arial" w:cs="Arial"/>
                <w:b/>
                <w:sz w:val="18"/>
                <w:szCs w:val="18"/>
              </w:rPr>
              <w:t xml:space="preserve"> </w:t>
            </w:r>
            <w:proofErr w:type="spellStart"/>
            <w:r w:rsidRPr="00913AE3">
              <w:rPr>
                <w:rFonts w:ascii="Arial" w:hAnsi="Arial" w:cs="Arial"/>
                <w:b/>
                <w:sz w:val="18"/>
                <w:szCs w:val="18"/>
              </w:rPr>
              <w:t>oil</w:t>
            </w:r>
            <w:proofErr w:type="spellEnd"/>
          </w:p>
        </w:tc>
        <w:tc>
          <w:tcPr>
            <w:tcW w:w="2267" w:type="dxa"/>
            <w:vAlign w:val="center"/>
          </w:tcPr>
          <w:p w14:paraId="6CB3DB38" w14:textId="77777777" w:rsidR="00CA2F89" w:rsidRPr="00913AE3" w:rsidRDefault="00093CB7">
            <w:pPr>
              <w:spacing w:line="204" w:lineRule="auto"/>
              <w:jc w:val="center"/>
              <w:rPr>
                <w:rFonts w:ascii="Arial" w:hAnsi="Arial" w:cs="Arial"/>
                <w:sz w:val="18"/>
                <w:szCs w:val="18"/>
              </w:rPr>
            </w:pPr>
            <w:proofErr w:type="spellStart"/>
            <w:r w:rsidRPr="00913AE3">
              <w:rPr>
                <w:rFonts w:ascii="Arial" w:hAnsi="Arial" w:cs="Arial"/>
                <w:b/>
                <w:sz w:val="18"/>
                <w:szCs w:val="18"/>
              </w:rPr>
              <w:t>Regenerated</w:t>
            </w:r>
            <w:proofErr w:type="spellEnd"/>
            <w:r w:rsidRPr="00913AE3">
              <w:rPr>
                <w:rFonts w:ascii="Arial" w:hAnsi="Arial" w:cs="Arial"/>
                <w:b/>
                <w:sz w:val="18"/>
                <w:szCs w:val="18"/>
              </w:rPr>
              <w:t xml:space="preserve"> </w:t>
            </w:r>
            <w:proofErr w:type="spellStart"/>
            <w:r w:rsidRPr="00913AE3">
              <w:rPr>
                <w:rFonts w:ascii="Arial" w:hAnsi="Arial" w:cs="Arial"/>
                <w:b/>
                <w:sz w:val="18"/>
                <w:szCs w:val="18"/>
              </w:rPr>
              <w:t>oil</w:t>
            </w:r>
            <w:proofErr w:type="spellEnd"/>
          </w:p>
        </w:tc>
        <w:tc>
          <w:tcPr>
            <w:tcW w:w="2267" w:type="dxa"/>
            <w:vAlign w:val="center"/>
          </w:tcPr>
          <w:p w14:paraId="4AEDEED3" w14:textId="77777777" w:rsidR="00CA2F89" w:rsidRPr="00913AE3" w:rsidRDefault="00093CB7">
            <w:pPr>
              <w:spacing w:line="204" w:lineRule="auto"/>
              <w:jc w:val="center"/>
              <w:rPr>
                <w:rFonts w:ascii="Arial" w:hAnsi="Arial" w:cs="Arial"/>
                <w:sz w:val="18"/>
                <w:szCs w:val="18"/>
              </w:rPr>
            </w:pPr>
            <w:proofErr w:type="spellStart"/>
            <w:r w:rsidRPr="00913AE3">
              <w:rPr>
                <w:rFonts w:ascii="Arial" w:hAnsi="Arial" w:cs="Arial"/>
                <w:b/>
                <w:sz w:val="18"/>
                <w:szCs w:val="18"/>
              </w:rPr>
              <w:t>Fresh</w:t>
            </w:r>
            <w:proofErr w:type="spellEnd"/>
            <w:r w:rsidRPr="00913AE3">
              <w:rPr>
                <w:rFonts w:ascii="Arial" w:hAnsi="Arial" w:cs="Arial"/>
                <w:b/>
                <w:sz w:val="18"/>
                <w:szCs w:val="18"/>
              </w:rPr>
              <w:t xml:space="preserve"> </w:t>
            </w:r>
            <w:proofErr w:type="spellStart"/>
            <w:r w:rsidRPr="00913AE3">
              <w:rPr>
                <w:rFonts w:ascii="Arial" w:hAnsi="Arial" w:cs="Arial"/>
                <w:b/>
                <w:sz w:val="18"/>
                <w:szCs w:val="18"/>
              </w:rPr>
              <w:t>oil</w:t>
            </w:r>
            <w:proofErr w:type="spellEnd"/>
          </w:p>
        </w:tc>
      </w:tr>
      <w:tr w:rsidR="00E14F7C" w:rsidRPr="00913AE3" w14:paraId="20924730" w14:textId="77777777" w:rsidTr="00093CB7">
        <w:trPr>
          <w:jc w:val="center"/>
        </w:trPr>
        <w:tc>
          <w:tcPr>
            <w:tcW w:w="2267" w:type="dxa"/>
            <w:vAlign w:val="center"/>
          </w:tcPr>
          <w:p w14:paraId="259712B0" w14:textId="77777777" w:rsidR="00CA2F89" w:rsidRPr="00913AE3" w:rsidRDefault="00093CB7">
            <w:pPr>
              <w:spacing w:line="204" w:lineRule="auto"/>
              <w:jc w:val="left"/>
              <w:rPr>
                <w:rFonts w:ascii="Arial" w:hAnsi="Arial" w:cs="Arial"/>
                <w:sz w:val="18"/>
                <w:szCs w:val="18"/>
                <w:lang w:val="en-US"/>
              </w:rPr>
            </w:pPr>
            <w:r w:rsidRPr="00913AE3">
              <w:rPr>
                <w:rFonts w:ascii="Arial" w:hAnsi="Arial" w:cs="Arial"/>
                <w:sz w:val="18"/>
                <w:szCs w:val="18"/>
                <w:lang w:val="en-US"/>
              </w:rPr>
              <w:t>Viscosity at 40 °C, mm²/s</w:t>
            </w:r>
          </w:p>
        </w:tc>
        <w:tc>
          <w:tcPr>
            <w:tcW w:w="2267" w:type="dxa"/>
            <w:vAlign w:val="center"/>
          </w:tcPr>
          <w:p w14:paraId="2FB4A090"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60.17 ± 0.60</w:t>
            </w:r>
          </w:p>
        </w:tc>
        <w:tc>
          <w:tcPr>
            <w:tcW w:w="2267" w:type="dxa"/>
            <w:vAlign w:val="center"/>
          </w:tcPr>
          <w:p w14:paraId="3F8077C0"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68.39 ± 1.58</w:t>
            </w:r>
          </w:p>
        </w:tc>
        <w:tc>
          <w:tcPr>
            <w:tcW w:w="2267" w:type="dxa"/>
            <w:vAlign w:val="center"/>
          </w:tcPr>
          <w:p w14:paraId="3E7EC682"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91.46 ± 1.07</w:t>
            </w:r>
          </w:p>
        </w:tc>
      </w:tr>
      <w:tr w:rsidR="00E14F7C" w:rsidRPr="00913AE3" w14:paraId="628DC777" w14:textId="77777777" w:rsidTr="00093CB7">
        <w:trPr>
          <w:jc w:val="center"/>
        </w:trPr>
        <w:tc>
          <w:tcPr>
            <w:tcW w:w="2267" w:type="dxa"/>
            <w:vAlign w:val="center"/>
          </w:tcPr>
          <w:p w14:paraId="26C1CDBD" w14:textId="77777777" w:rsidR="00CA2F89" w:rsidRPr="00913AE3" w:rsidRDefault="00093CB7">
            <w:pPr>
              <w:spacing w:line="204" w:lineRule="auto"/>
              <w:jc w:val="left"/>
              <w:rPr>
                <w:rFonts w:ascii="Arial" w:hAnsi="Arial" w:cs="Arial"/>
                <w:sz w:val="18"/>
                <w:szCs w:val="18"/>
                <w:lang w:val="en-US"/>
              </w:rPr>
            </w:pPr>
            <w:r w:rsidRPr="00913AE3">
              <w:rPr>
                <w:rFonts w:ascii="Arial" w:hAnsi="Arial" w:cs="Arial"/>
                <w:sz w:val="18"/>
                <w:szCs w:val="18"/>
                <w:lang w:val="en-US"/>
              </w:rPr>
              <w:t>Viscosity at 100 °C, mm²/s</w:t>
            </w:r>
          </w:p>
        </w:tc>
        <w:tc>
          <w:tcPr>
            <w:tcW w:w="2267" w:type="dxa"/>
            <w:vAlign w:val="center"/>
          </w:tcPr>
          <w:p w14:paraId="73FE8235"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9.55 ± 0.04</w:t>
            </w:r>
          </w:p>
        </w:tc>
        <w:tc>
          <w:tcPr>
            <w:tcW w:w="2267" w:type="dxa"/>
            <w:vAlign w:val="center"/>
          </w:tcPr>
          <w:p w14:paraId="05D60E17"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11.70 ± 1.02</w:t>
            </w:r>
          </w:p>
        </w:tc>
        <w:tc>
          <w:tcPr>
            <w:tcW w:w="2267" w:type="dxa"/>
            <w:vAlign w:val="center"/>
          </w:tcPr>
          <w:p w14:paraId="7FE72BF1"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14.30 ± 0.43</w:t>
            </w:r>
          </w:p>
        </w:tc>
      </w:tr>
      <w:tr w:rsidR="00E14F7C" w:rsidRPr="00913AE3" w14:paraId="584D51D2" w14:textId="77777777" w:rsidTr="00093CB7">
        <w:trPr>
          <w:jc w:val="center"/>
        </w:trPr>
        <w:tc>
          <w:tcPr>
            <w:tcW w:w="2267" w:type="dxa"/>
            <w:vAlign w:val="center"/>
          </w:tcPr>
          <w:p w14:paraId="742A1770" w14:textId="77777777" w:rsidR="00CA2F89" w:rsidRPr="00913AE3" w:rsidRDefault="00093CB7">
            <w:pPr>
              <w:spacing w:line="204" w:lineRule="auto"/>
              <w:jc w:val="left"/>
              <w:rPr>
                <w:rFonts w:ascii="Arial" w:hAnsi="Arial" w:cs="Arial"/>
                <w:sz w:val="18"/>
                <w:szCs w:val="18"/>
              </w:rPr>
            </w:pPr>
            <w:proofErr w:type="spellStart"/>
            <w:r w:rsidRPr="00913AE3">
              <w:rPr>
                <w:rFonts w:ascii="Arial" w:hAnsi="Arial" w:cs="Arial"/>
                <w:sz w:val="18"/>
                <w:szCs w:val="18"/>
              </w:rPr>
              <w:t>Mechanical</w:t>
            </w:r>
            <w:proofErr w:type="spellEnd"/>
            <w:r w:rsidRPr="00913AE3">
              <w:rPr>
                <w:rFonts w:ascii="Arial" w:hAnsi="Arial" w:cs="Arial"/>
                <w:sz w:val="18"/>
                <w:szCs w:val="18"/>
              </w:rPr>
              <w:t xml:space="preserve"> </w:t>
            </w:r>
            <w:proofErr w:type="spellStart"/>
            <w:r w:rsidRPr="00913AE3">
              <w:rPr>
                <w:rFonts w:ascii="Arial" w:hAnsi="Arial" w:cs="Arial"/>
                <w:sz w:val="18"/>
                <w:szCs w:val="18"/>
              </w:rPr>
              <w:t>impurities</w:t>
            </w:r>
            <w:proofErr w:type="spellEnd"/>
            <w:r w:rsidRPr="00913AE3">
              <w:rPr>
                <w:rFonts w:ascii="Arial" w:hAnsi="Arial" w:cs="Arial"/>
                <w:sz w:val="18"/>
                <w:szCs w:val="18"/>
              </w:rPr>
              <w:t>, %</w:t>
            </w:r>
          </w:p>
        </w:tc>
        <w:tc>
          <w:tcPr>
            <w:tcW w:w="2267" w:type="dxa"/>
            <w:vAlign w:val="center"/>
          </w:tcPr>
          <w:p w14:paraId="0DD22385"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0.0795 ± 0.0106</w:t>
            </w:r>
          </w:p>
        </w:tc>
        <w:tc>
          <w:tcPr>
            <w:tcW w:w="2267" w:type="dxa"/>
            <w:vAlign w:val="center"/>
          </w:tcPr>
          <w:p w14:paraId="51A9544C"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0.0195 ± 0.0049</w:t>
            </w:r>
          </w:p>
        </w:tc>
        <w:tc>
          <w:tcPr>
            <w:tcW w:w="2267" w:type="dxa"/>
            <w:vAlign w:val="center"/>
          </w:tcPr>
          <w:p w14:paraId="6813BD2D"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w:t>
            </w:r>
          </w:p>
        </w:tc>
      </w:tr>
      <w:tr w:rsidR="00E14F7C" w:rsidRPr="00913AE3" w14:paraId="200E93AD" w14:textId="77777777" w:rsidTr="00093CB7">
        <w:trPr>
          <w:jc w:val="center"/>
        </w:trPr>
        <w:tc>
          <w:tcPr>
            <w:tcW w:w="2267" w:type="dxa"/>
            <w:vAlign w:val="center"/>
          </w:tcPr>
          <w:p w14:paraId="2948C367" w14:textId="77777777" w:rsidR="00CA2F89" w:rsidRPr="00913AE3" w:rsidRDefault="00093CB7">
            <w:pPr>
              <w:spacing w:line="204" w:lineRule="auto"/>
              <w:jc w:val="left"/>
              <w:rPr>
                <w:rFonts w:ascii="Arial" w:hAnsi="Arial" w:cs="Arial"/>
                <w:sz w:val="18"/>
                <w:szCs w:val="18"/>
              </w:rPr>
            </w:pPr>
            <w:r w:rsidRPr="00913AE3">
              <w:rPr>
                <w:rFonts w:ascii="Arial" w:hAnsi="Arial" w:cs="Arial"/>
                <w:sz w:val="18"/>
                <w:szCs w:val="18"/>
              </w:rPr>
              <w:t xml:space="preserve">Flash </w:t>
            </w:r>
            <w:proofErr w:type="spellStart"/>
            <w:r w:rsidRPr="00913AE3">
              <w:rPr>
                <w:rFonts w:ascii="Arial" w:hAnsi="Arial" w:cs="Arial"/>
                <w:sz w:val="18"/>
                <w:szCs w:val="18"/>
              </w:rPr>
              <w:t>point</w:t>
            </w:r>
            <w:proofErr w:type="spellEnd"/>
            <w:r w:rsidRPr="00913AE3">
              <w:rPr>
                <w:rFonts w:ascii="Arial" w:hAnsi="Arial" w:cs="Arial"/>
                <w:sz w:val="18"/>
                <w:szCs w:val="18"/>
              </w:rPr>
              <w:t>, °C</w:t>
            </w:r>
          </w:p>
        </w:tc>
        <w:tc>
          <w:tcPr>
            <w:tcW w:w="2267" w:type="dxa"/>
            <w:vAlign w:val="center"/>
          </w:tcPr>
          <w:p w14:paraId="677CFF49"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197.5 ± 10.6</w:t>
            </w:r>
          </w:p>
        </w:tc>
        <w:tc>
          <w:tcPr>
            <w:tcW w:w="2267" w:type="dxa"/>
            <w:vAlign w:val="center"/>
          </w:tcPr>
          <w:p w14:paraId="415A8E8D"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211.0 ± 8.5</w:t>
            </w:r>
          </w:p>
        </w:tc>
        <w:tc>
          <w:tcPr>
            <w:tcW w:w="2267" w:type="dxa"/>
            <w:vAlign w:val="center"/>
          </w:tcPr>
          <w:p w14:paraId="4A1B9ACD"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204.0 ± 5.7</w:t>
            </w:r>
          </w:p>
        </w:tc>
      </w:tr>
      <w:tr w:rsidR="00E14F7C" w:rsidRPr="00913AE3" w14:paraId="6C3AC6E3" w14:textId="77777777" w:rsidTr="00093CB7">
        <w:trPr>
          <w:jc w:val="center"/>
        </w:trPr>
        <w:tc>
          <w:tcPr>
            <w:tcW w:w="2267" w:type="dxa"/>
            <w:vAlign w:val="center"/>
          </w:tcPr>
          <w:p w14:paraId="6A440838" w14:textId="77777777" w:rsidR="00CA2F89" w:rsidRPr="00913AE3" w:rsidRDefault="00093CB7">
            <w:pPr>
              <w:spacing w:line="204" w:lineRule="auto"/>
              <w:jc w:val="left"/>
              <w:rPr>
                <w:rFonts w:ascii="Arial" w:hAnsi="Arial" w:cs="Arial"/>
                <w:sz w:val="18"/>
                <w:szCs w:val="18"/>
              </w:rPr>
            </w:pPr>
            <w:proofErr w:type="spellStart"/>
            <w:r w:rsidRPr="00913AE3">
              <w:rPr>
                <w:rFonts w:ascii="Arial" w:hAnsi="Arial" w:cs="Arial"/>
                <w:sz w:val="18"/>
                <w:szCs w:val="18"/>
              </w:rPr>
              <w:t>Pour</w:t>
            </w:r>
            <w:proofErr w:type="spellEnd"/>
            <w:r w:rsidRPr="00913AE3">
              <w:rPr>
                <w:rFonts w:ascii="Arial" w:hAnsi="Arial" w:cs="Arial"/>
                <w:sz w:val="18"/>
                <w:szCs w:val="18"/>
              </w:rPr>
              <w:t xml:space="preserve"> </w:t>
            </w:r>
            <w:proofErr w:type="spellStart"/>
            <w:r w:rsidRPr="00913AE3">
              <w:rPr>
                <w:rFonts w:ascii="Arial" w:hAnsi="Arial" w:cs="Arial"/>
                <w:sz w:val="18"/>
                <w:szCs w:val="18"/>
              </w:rPr>
              <w:t>point</w:t>
            </w:r>
            <w:proofErr w:type="spellEnd"/>
            <w:r w:rsidRPr="00913AE3">
              <w:rPr>
                <w:rFonts w:ascii="Arial" w:hAnsi="Arial" w:cs="Arial"/>
                <w:sz w:val="18"/>
                <w:szCs w:val="18"/>
              </w:rPr>
              <w:t>, °C</w:t>
            </w:r>
          </w:p>
        </w:tc>
        <w:tc>
          <w:tcPr>
            <w:tcW w:w="2267" w:type="dxa"/>
            <w:vAlign w:val="center"/>
          </w:tcPr>
          <w:p w14:paraId="4EFC4B46"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−22.5 ± 0.7</w:t>
            </w:r>
          </w:p>
        </w:tc>
        <w:tc>
          <w:tcPr>
            <w:tcW w:w="2267" w:type="dxa"/>
            <w:vAlign w:val="center"/>
          </w:tcPr>
          <w:p w14:paraId="3FE08ABB"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−29.5 ± 0.7</w:t>
            </w:r>
          </w:p>
        </w:tc>
        <w:tc>
          <w:tcPr>
            <w:tcW w:w="2267" w:type="dxa"/>
            <w:vAlign w:val="center"/>
          </w:tcPr>
          <w:p w14:paraId="2436FAA8"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−40.0 ± 0.0</w:t>
            </w:r>
          </w:p>
        </w:tc>
      </w:tr>
      <w:tr w:rsidR="00E14F7C" w:rsidRPr="00913AE3" w14:paraId="74666650" w14:textId="77777777" w:rsidTr="00093CB7">
        <w:trPr>
          <w:jc w:val="center"/>
        </w:trPr>
        <w:tc>
          <w:tcPr>
            <w:tcW w:w="2267" w:type="dxa"/>
            <w:vAlign w:val="center"/>
          </w:tcPr>
          <w:p w14:paraId="25ECD3B9" w14:textId="77777777" w:rsidR="00CA2F89" w:rsidRPr="00913AE3" w:rsidRDefault="00093CB7">
            <w:pPr>
              <w:spacing w:line="204" w:lineRule="auto"/>
              <w:jc w:val="left"/>
              <w:rPr>
                <w:rFonts w:ascii="Arial" w:hAnsi="Arial" w:cs="Arial"/>
                <w:sz w:val="18"/>
                <w:szCs w:val="18"/>
              </w:rPr>
            </w:pPr>
            <w:proofErr w:type="spellStart"/>
            <w:r w:rsidRPr="00913AE3">
              <w:rPr>
                <w:rFonts w:ascii="Arial" w:hAnsi="Arial" w:cs="Arial"/>
                <w:sz w:val="18"/>
                <w:szCs w:val="18"/>
              </w:rPr>
              <w:t>Density</w:t>
            </w:r>
            <w:proofErr w:type="spellEnd"/>
            <w:r w:rsidRPr="00913AE3">
              <w:rPr>
                <w:rFonts w:ascii="Arial" w:hAnsi="Arial" w:cs="Arial"/>
                <w:sz w:val="18"/>
                <w:szCs w:val="18"/>
              </w:rPr>
              <w:t xml:space="preserve">, </w:t>
            </w:r>
            <w:proofErr w:type="spellStart"/>
            <w:r w:rsidRPr="00913AE3">
              <w:rPr>
                <w:rFonts w:ascii="Arial" w:hAnsi="Arial" w:cs="Arial"/>
                <w:sz w:val="18"/>
                <w:szCs w:val="18"/>
              </w:rPr>
              <w:t>kg</w:t>
            </w:r>
            <w:proofErr w:type="spellEnd"/>
            <w:r w:rsidRPr="00913AE3">
              <w:rPr>
                <w:rFonts w:ascii="Arial" w:hAnsi="Arial" w:cs="Arial"/>
                <w:sz w:val="18"/>
                <w:szCs w:val="18"/>
              </w:rPr>
              <w:t>/m³</w:t>
            </w:r>
          </w:p>
        </w:tc>
        <w:tc>
          <w:tcPr>
            <w:tcW w:w="2267" w:type="dxa"/>
            <w:vAlign w:val="center"/>
          </w:tcPr>
          <w:p w14:paraId="0983315C"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881.0 ± 1.4</w:t>
            </w:r>
          </w:p>
        </w:tc>
        <w:tc>
          <w:tcPr>
            <w:tcW w:w="2267" w:type="dxa"/>
            <w:vAlign w:val="center"/>
          </w:tcPr>
          <w:p w14:paraId="09093F09"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876.0 ± 1.4</w:t>
            </w:r>
          </w:p>
        </w:tc>
        <w:tc>
          <w:tcPr>
            <w:tcW w:w="2267" w:type="dxa"/>
            <w:vAlign w:val="center"/>
          </w:tcPr>
          <w:p w14:paraId="42C400FB"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862.2 ± 1.1</w:t>
            </w:r>
          </w:p>
        </w:tc>
      </w:tr>
      <w:tr w:rsidR="00E14F7C" w:rsidRPr="00913AE3" w14:paraId="3DEC95A0" w14:textId="77777777" w:rsidTr="00093CB7">
        <w:trPr>
          <w:jc w:val="center"/>
        </w:trPr>
        <w:tc>
          <w:tcPr>
            <w:tcW w:w="2267" w:type="dxa"/>
            <w:vAlign w:val="center"/>
          </w:tcPr>
          <w:p w14:paraId="176FEFB2" w14:textId="77777777" w:rsidR="00CA2F89" w:rsidRPr="00913AE3" w:rsidRDefault="00093CB7">
            <w:pPr>
              <w:spacing w:line="204" w:lineRule="auto"/>
              <w:jc w:val="left"/>
              <w:rPr>
                <w:rFonts w:ascii="Arial" w:hAnsi="Arial" w:cs="Arial"/>
                <w:sz w:val="18"/>
                <w:szCs w:val="18"/>
              </w:rPr>
            </w:pPr>
            <w:proofErr w:type="spellStart"/>
            <w:r w:rsidRPr="00913AE3">
              <w:rPr>
                <w:rFonts w:ascii="Arial" w:hAnsi="Arial" w:cs="Arial"/>
                <w:sz w:val="18"/>
                <w:szCs w:val="18"/>
              </w:rPr>
              <w:t>Sulfur</w:t>
            </w:r>
            <w:proofErr w:type="spellEnd"/>
            <w:r w:rsidRPr="00913AE3">
              <w:rPr>
                <w:rFonts w:ascii="Arial" w:hAnsi="Arial" w:cs="Arial"/>
                <w:sz w:val="18"/>
                <w:szCs w:val="18"/>
              </w:rPr>
              <w:t xml:space="preserve">, </w:t>
            </w:r>
            <w:proofErr w:type="spellStart"/>
            <w:r w:rsidRPr="00913AE3">
              <w:rPr>
                <w:rFonts w:ascii="Arial" w:hAnsi="Arial" w:cs="Arial"/>
                <w:sz w:val="18"/>
                <w:szCs w:val="18"/>
              </w:rPr>
              <w:t>mg</w:t>
            </w:r>
            <w:proofErr w:type="spellEnd"/>
            <w:r w:rsidRPr="00913AE3">
              <w:rPr>
                <w:rFonts w:ascii="Arial" w:hAnsi="Arial" w:cs="Arial"/>
                <w:sz w:val="18"/>
                <w:szCs w:val="18"/>
              </w:rPr>
              <w:t>/</w:t>
            </w:r>
            <w:proofErr w:type="spellStart"/>
            <w:r w:rsidRPr="00913AE3">
              <w:rPr>
                <w:rFonts w:ascii="Arial" w:hAnsi="Arial" w:cs="Arial"/>
                <w:sz w:val="18"/>
                <w:szCs w:val="18"/>
              </w:rPr>
              <w:t>kg</w:t>
            </w:r>
            <w:proofErr w:type="spellEnd"/>
          </w:p>
        </w:tc>
        <w:tc>
          <w:tcPr>
            <w:tcW w:w="2267" w:type="dxa"/>
            <w:vAlign w:val="center"/>
          </w:tcPr>
          <w:p w14:paraId="3C4B310B"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0.3340 ± 0.0144</w:t>
            </w:r>
          </w:p>
        </w:tc>
        <w:tc>
          <w:tcPr>
            <w:tcW w:w="2267" w:type="dxa"/>
            <w:vAlign w:val="center"/>
          </w:tcPr>
          <w:p w14:paraId="2BA5415F"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0.2294 ± 0.0195</w:t>
            </w:r>
          </w:p>
        </w:tc>
        <w:tc>
          <w:tcPr>
            <w:tcW w:w="2267" w:type="dxa"/>
            <w:vAlign w:val="center"/>
          </w:tcPr>
          <w:p w14:paraId="7DC9B333"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0.2204 ± 0.0153</w:t>
            </w:r>
          </w:p>
        </w:tc>
      </w:tr>
      <w:tr w:rsidR="00E14F7C" w:rsidRPr="00913AE3" w14:paraId="45D72BBA" w14:textId="77777777" w:rsidTr="00093CB7">
        <w:trPr>
          <w:jc w:val="center"/>
        </w:trPr>
        <w:tc>
          <w:tcPr>
            <w:tcW w:w="2267" w:type="dxa"/>
            <w:vAlign w:val="center"/>
          </w:tcPr>
          <w:p w14:paraId="3834FCC2" w14:textId="77777777" w:rsidR="00CA2F89" w:rsidRPr="00913AE3" w:rsidRDefault="00093CB7">
            <w:pPr>
              <w:spacing w:line="204" w:lineRule="auto"/>
              <w:jc w:val="left"/>
              <w:rPr>
                <w:rFonts w:ascii="Arial" w:hAnsi="Arial" w:cs="Arial"/>
                <w:sz w:val="18"/>
                <w:szCs w:val="18"/>
              </w:rPr>
            </w:pPr>
            <w:proofErr w:type="spellStart"/>
            <w:r w:rsidRPr="00913AE3">
              <w:rPr>
                <w:rFonts w:ascii="Arial" w:hAnsi="Arial" w:cs="Arial"/>
                <w:sz w:val="18"/>
                <w:szCs w:val="18"/>
              </w:rPr>
              <w:t>Lead</w:t>
            </w:r>
            <w:proofErr w:type="spellEnd"/>
            <w:r w:rsidRPr="00913AE3">
              <w:rPr>
                <w:rFonts w:ascii="Arial" w:hAnsi="Arial" w:cs="Arial"/>
                <w:sz w:val="18"/>
                <w:szCs w:val="18"/>
              </w:rPr>
              <w:t xml:space="preserve">, </w:t>
            </w:r>
            <w:proofErr w:type="spellStart"/>
            <w:r w:rsidRPr="00913AE3">
              <w:rPr>
                <w:rFonts w:ascii="Arial" w:hAnsi="Arial" w:cs="Arial"/>
                <w:sz w:val="18"/>
                <w:szCs w:val="18"/>
              </w:rPr>
              <w:t>mg</w:t>
            </w:r>
            <w:proofErr w:type="spellEnd"/>
            <w:r w:rsidRPr="00913AE3">
              <w:rPr>
                <w:rFonts w:ascii="Arial" w:hAnsi="Arial" w:cs="Arial"/>
                <w:sz w:val="18"/>
                <w:szCs w:val="18"/>
              </w:rPr>
              <w:t>/</w:t>
            </w:r>
            <w:proofErr w:type="spellStart"/>
            <w:r w:rsidRPr="00913AE3">
              <w:rPr>
                <w:rFonts w:ascii="Arial" w:hAnsi="Arial" w:cs="Arial"/>
                <w:sz w:val="18"/>
                <w:szCs w:val="18"/>
              </w:rPr>
              <w:t>kg</w:t>
            </w:r>
            <w:proofErr w:type="spellEnd"/>
          </w:p>
        </w:tc>
        <w:tc>
          <w:tcPr>
            <w:tcW w:w="2267" w:type="dxa"/>
            <w:vAlign w:val="center"/>
          </w:tcPr>
          <w:p w14:paraId="63D16BF3"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15.93 ± 7.40</w:t>
            </w:r>
          </w:p>
        </w:tc>
        <w:tc>
          <w:tcPr>
            <w:tcW w:w="2267" w:type="dxa"/>
            <w:vAlign w:val="center"/>
          </w:tcPr>
          <w:p w14:paraId="7427426F"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0.935 ± 0.064</w:t>
            </w:r>
          </w:p>
        </w:tc>
        <w:tc>
          <w:tcPr>
            <w:tcW w:w="2267" w:type="dxa"/>
            <w:vAlign w:val="center"/>
          </w:tcPr>
          <w:p w14:paraId="212C9184"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0.170 ± 0.014</w:t>
            </w:r>
          </w:p>
        </w:tc>
      </w:tr>
      <w:tr w:rsidR="00E14F7C" w:rsidRPr="00913AE3" w14:paraId="6194AAB9" w14:textId="77777777" w:rsidTr="00093CB7">
        <w:trPr>
          <w:jc w:val="center"/>
        </w:trPr>
        <w:tc>
          <w:tcPr>
            <w:tcW w:w="2267" w:type="dxa"/>
            <w:vAlign w:val="center"/>
          </w:tcPr>
          <w:p w14:paraId="6AB54FF1" w14:textId="77777777" w:rsidR="00CA2F89" w:rsidRPr="00913AE3" w:rsidRDefault="00093CB7">
            <w:pPr>
              <w:spacing w:line="204" w:lineRule="auto"/>
              <w:jc w:val="left"/>
              <w:rPr>
                <w:rFonts w:ascii="Arial" w:hAnsi="Arial" w:cs="Arial"/>
                <w:sz w:val="18"/>
                <w:szCs w:val="18"/>
              </w:rPr>
            </w:pPr>
            <w:proofErr w:type="spellStart"/>
            <w:r w:rsidRPr="00913AE3">
              <w:rPr>
                <w:rFonts w:ascii="Arial" w:hAnsi="Arial" w:cs="Arial"/>
                <w:sz w:val="18"/>
                <w:szCs w:val="18"/>
              </w:rPr>
              <w:t>Zinc</w:t>
            </w:r>
            <w:proofErr w:type="spellEnd"/>
            <w:r w:rsidRPr="00913AE3">
              <w:rPr>
                <w:rFonts w:ascii="Arial" w:hAnsi="Arial" w:cs="Arial"/>
                <w:sz w:val="18"/>
                <w:szCs w:val="18"/>
              </w:rPr>
              <w:t xml:space="preserve">, </w:t>
            </w:r>
            <w:proofErr w:type="spellStart"/>
            <w:r w:rsidRPr="00913AE3">
              <w:rPr>
                <w:rFonts w:ascii="Arial" w:hAnsi="Arial" w:cs="Arial"/>
                <w:sz w:val="18"/>
                <w:szCs w:val="18"/>
              </w:rPr>
              <w:t>mg</w:t>
            </w:r>
            <w:proofErr w:type="spellEnd"/>
            <w:r w:rsidRPr="00913AE3">
              <w:rPr>
                <w:rFonts w:ascii="Arial" w:hAnsi="Arial" w:cs="Arial"/>
                <w:sz w:val="18"/>
                <w:szCs w:val="18"/>
              </w:rPr>
              <w:t>/</w:t>
            </w:r>
            <w:proofErr w:type="spellStart"/>
            <w:r w:rsidRPr="00913AE3">
              <w:rPr>
                <w:rFonts w:ascii="Arial" w:hAnsi="Arial" w:cs="Arial"/>
                <w:sz w:val="18"/>
                <w:szCs w:val="18"/>
              </w:rPr>
              <w:t>kg</w:t>
            </w:r>
            <w:proofErr w:type="spellEnd"/>
          </w:p>
        </w:tc>
        <w:tc>
          <w:tcPr>
            <w:tcW w:w="2267" w:type="dxa"/>
            <w:vAlign w:val="center"/>
          </w:tcPr>
          <w:p w14:paraId="48C8B46E"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395.26 ± 10.89</w:t>
            </w:r>
          </w:p>
        </w:tc>
        <w:tc>
          <w:tcPr>
            <w:tcW w:w="2267" w:type="dxa"/>
            <w:vAlign w:val="center"/>
          </w:tcPr>
          <w:p w14:paraId="56BEBEAB"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139.62 ± 1.94</w:t>
            </w:r>
          </w:p>
        </w:tc>
        <w:tc>
          <w:tcPr>
            <w:tcW w:w="2267" w:type="dxa"/>
            <w:vAlign w:val="center"/>
          </w:tcPr>
          <w:p w14:paraId="6EA596BC"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138.61 ± 0.61</w:t>
            </w:r>
          </w:p>
        </w:tc>
      </w:tr>
      <w:tr w:rsidR="00E14F7C" w:rsidRPr="00913AE3" w14:paraId="2AA844F7" w14:textId="77777777" w:rsidTr="00093CB7">
        <w:trPr>
          <w:jc w:val="center"/>
        </w:trPr>
        <w:tc>
          <w:tcPr>
            <w:tcW w:w="2267" w:type="dxa"/>
            <w:vAlign w:val="center"/>
          </w:tcPr>
          <w:p w14:paraId="1F6661F0" w14:textId="77777777" w:rsidR="00CA2F89" w:rsidRPr="00913AE3" w:rsidRDefault="00093CB7">
            <w:pPr>
              <w:spacing w:line="204" w:lineRule="auto"/>
              <w:jc w:val="left"/>
              <w:rPr>
                <w:rFonts w:ascii="Arial" w:hAnsi="Arial" w:cs="Arial"/>
                <w:sz w:val="18"/>
                <w:szCs w:val="18"/>
              </w:rPr>
            </w:pPr>
            <w:proofErr w:type="spellStart"/>
            <w:r w:rsidRPr="00913AE3">
              <w:rPr>
                <w:rFonts w:ascii="Arial" w:hAnsi="Arial" w:cs="Arial"/>
                <w:sz w:val="18"/>
                <w:szCs w:val="18"/>
              </w:rPr>
              <w:t>Calcium</w:t>
            </w:r>
            <w:proofErr w:type="spellEnd"/>
            <w:r w:rsidRPr="00913AE3">
              <w:rPr>
                <w:rFonts w:ascii="Arial" w:hAnsi="Arial" w:cs="Arial"/>
                <w:sz w:val="18"/>
                <w:szCs w:val="18"/>
              </w:rPr>
              <w:t xml:space="preserve">, </w:t>
            </w:r>
            <w:proofErr w:type="spellStart"/>
            <w:r w:rsidRPr="00913AE3">
              <w:rPr>
                <w:rFonts w:ascii="Arial" w:hAnsi="Arial" w:cs="Arial"/>
                <w:sz w:val="18"/>
                <w:szCs w:val="18"/>
              </w:rPr>
              <w:t>mg</w:t>
            </w:r>
            <w:proofErr w:type="spellEnd"/>
            <w:r w:rsidRPr="00913AE3">
              <w:rPr>
                <w:rFonts w:ascii="Arial" w:hAnsi="Arial" w:cs="Arial"/>
                <w:sz w:val="18"/>
                <w:szCs w:val="18"/>
              </w:rPr>
              <w:t>/</w:t>
            </w:r>
            <w:proofErr w:type="spellStart"/>
            <w:r w:rsidRPr="00913AE3">
              <w:rPr>
                <w:rFonts w:ascii="Arial" w:hAnsi="Arial" w:cs="Arial"/>
                <w:sz w:val="18"/>
                <w:szCs w:val="18"/>
              </w:rPr>
              <w:t>kg</w:t>
            </w:r>
            <w:proofErr w:type="spellEnd"/>
          </w:p>
        </w:tc>
        <w:tc>
          <w:tcPr>
            <w:tcW w:w="2267" w:type="dxa"/>
            <w:vAlign w:val="center"/>
          </w:tcPr>
          <w:p w14:paraId="35C7E8CA"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187.53 ± 22.05</w:t>
            </w:r>
          </w:p>
        </w:tc>
        <w:tc>
          <w:tcPr>
            <w:tcW w:w="2267" w:type="dxa"/>
            <w:vAlign w:val="center"/>
          </w:tcPr>
          <w:p w14:paraId="513A547D"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65.48 ± 2.92</w:t>
            </w:r>
          </w:p>
        </w:tc>
        <w:tc>
          <w:tcPr>
            <w:tcW w:w="2267" w:type="dxa"/>
            <w:vAlign w:val="center"/>
          </w:tcPr>
          <w:p w14:paraId="45C827B6"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63.71 ± 3.07</w:t>
            </w:r>
          </w:p>
        </w:tc>
      </w:tr>
      <w:tr w:rsidR="00E14F7C" w:rsidRPr="00913AE3" w14:paraId="79C65D4D" w14:textId="77777777" w:rsidTr="00093CB7">
        <w:trPr>
          <w:jc w:val="center"/>
        </w:trPr>
        <w:tc>
          <w:tcPr>
            <w:tcW w:w="2267" w:type="dxa"/>
            <w:vAlign w:val="center"/>
          </w:tcPr>
          <w:p w14:paraId="146A7506" w14:textId="77777777" w:rsidR="00CA2F89" w:rsidRPr="00913AE3" w:rsidRDefault="00093CB7">
            <w:pPr>
              <w:spacing w:line="204" w:lineRule="auto"/>
              <w:jc w:val="left"/>
              <w:rPr>
                <w:rFonts w:ascii="Arial" w:hAnsi="Arial" w:cs="Arial"/>
                <w:sz w:val="18"/>
                <w:szCs w:val="18"/>
              </w:rPr>
            </w:pPr>
            <w:proofErr w:type="spellStart"/>
            <w:r w:rsidRPr="00913AE3">
              <w:rPr>
                <w:rFonts w:ascii="Arial" w:hAnsi="Arial" w:cs="Arial"/>
                <w:sz w:val="18"/>
                <w:szCs w:val="18"/>
              </w:rPr>
              <w:t>Magnesium</w:t>
            </w:r>
            <w:proofErr w:type="spellEnd"/>
            <w:r w:rsidRPr="00913AE3">
              <w:rPr>
                <w:rFonts w:ascii="Arial" w:hAnsi="Arial" w:cs="Arial"/>
                <w:sz w:val="18"/>
                <w:szCs w:val="18"/>
              </w:rPr>
              <w:t xml:space="preserve">, </w:t>
            </w:r>
            <w:proofErr w:type="spellStart"/>
            <w:r w:rsidRPr="00913AE3">
              <w:rPr>
                <w:rFonts w:ascii="Arial" w:hAnsi="Arial" w:cs="Arial"/>
                <w:sz w:val="18"/>
                <w:szCs w:val="18"/>
              </w:rPr>
              <w:t>mg</w:t>
            </w:r>
            <w:proofErr w:type="spellEnd"/>
            <w:r w:rsidRPr="00913AE3">
              <w:rPr>
                <w:rFonts w:ascii="Arial" w:hAnsi="Arial" w:cs="Arial"/>
                <w:sz w:val="18"/>
                <w:szCs w:val="18"/>
              </w:rPr>
              <w:t>/</w:t>
            </w:r>
            <w:proofErr w:type="spellStart"/>
            <w:r w:rsidRPr="00913AE3">
              <w:rPr>
                <w:rFonts w:ascii="Arial" w:hAnsi="Arial" w:cs="Arial"/>
                <w:sz w:val="18"/>
                <w:szCs w:val="18"/>
              </w:rPr>
              <w:t>kg</w:t>
            </w:r>
            <w:proofErr w:type="spellEnd"/>
          </w:p>
        </w:tc>
        <w:tc>
          <w:tcPr>
            <w:tcW w:w="2267" w:type="dxa"/>
            <w:vAlign w:val="center"/>
          </w:tcPr>
          <w:p w14:paraId="531830FC"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438.54 ± 3.42</w:t>
            </w:r>
          </w:p>
        </w:tc>
        <w:tc>
          <w:tcPr>
            <w:tcW w:w="2267" w:type="dxa"/>
            <w:vAlign w:val="center"/>
          </w:tcPr>
          <w:p w14:paraId="621C0A2A"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123.26 ± 1.56</w:t>
            </w:r>
          </w:p>
        </w:tc>
        <w:tc>
          <w:tcPr>
            <w:tcW w:w="2267" w:type="dxa"/>
            <w:vAlign w:val="center"/>
          </w:tcPr>
          <w:p w14:paraId="68BEC632"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142.30 ± 31.28</w:t>
            </w:r>
          </w:p>
        </w:tc>
      </w:tr>
      <w:tr w:rsidR="00E14F7C" w:rsidRPr="00913AE3" w14:paraId="0289180A" w14:textId="77777777" w:rsidTr="00093CB7">
        <w:trPr>
          <w:jc w:val="center"/>
        </w:trPr>
        <w:tc>
          <w:tcPr>
            <w:tcW w:w="2267" w:type="dxa"/>
            <w:vAlign w:val="center"/>
          </w:tcPr>
          <w:p w14:paraId="49F65DD1" w14:textId="77777777" w:rsidR="00CA2F89" w:rsidRPr="00913AE3" w:rsidRDefault="00093CB7">
            <w:pPr>
              <w:spacing w:line="204" w:lineRule="auto"/>
              <w:jc w:val="left"/>
              <w:rPr>
                <w:rFonts w:ascii="Arial" w:hAnsi="Arial" w:cs="Arial"/>
                <w:sz w:val="18"/>
                <w:szCs w:val="18"/>
              </w:rPr>
            </w:pPr>
            <w:proofErr w:type="spellStart"/>
            <w:r w:rsidRPr="00913AE3">
              <w:rPr>
                <w:rFonts w:ascii="Arial" w:hAnsi="Arial" w:cs="Arial"/>
                <w:sz w:val="18"/>
                <w:szCs w:val="18"/>
              </w:rPr>
              <w:t>Chromium</w:t>
            </w:r>
            <w:proofErr w:type="spellEnd"/>
            <w:r w:rsidRPr="00913AE3">
              <w:rPr>
                <w:rFonts w:ascii="Arial" w:hAnsi="Arial" w:cs="Arial"/>
                <w:sz w:val="18"/>
                <w:szCs w:val="18"/>
              </w:rPr>
              <w:t xml:space="preserve">, </w:t>
            </w:r>
            <w:proofErr w:type="spellStart"/>
            <w:r w:rsidRPr="00913AE3">
              <w:rPr>
                <w:rFonts w:ascii="Arial" w:hAnsi="Arial" w:cs="Arial"/>
                <w:sz w:val="18"/>
                <w:szCs w:val="18"/>
              </w:rPr>
              <w:t>mg</w:t>
            </w:r>
            <w:proofErr w:type="spellEnd"/>
            <w:r w:rsidRPr="00913AE3">
              <w:rPr>
                <w:rFonts w:ascii="Arial" w:hAnsi="Arial" w:cs="Arial"/>
                <w:sz w:val="18"/>
                <w:szCs w:val="18"/>
              </w:rPr>
              <w:t>/</w:t>
            </w:r>
            <w:proofErr w:type="spellStart"/>
            <w:r w:rsidRPr="00913AE3">
              <w:rPr>
                <w:rFonts w:ascii="Arial" w:hAnsi="Arial" w:cs="Arial"/>
                <w:sz w:val="18"/>
                <w:szCs w:val="18"/>
              </w:rPr>
              <w:t>kg</w:t>
            </w:r>
            <w:proofErr w:type="spellEnd"/>
          </w:p>
        </w:tc>
        <w:tc>
          <w:tcPr>
            <w:tcW w:w="2267" w:type="dxa"/>
            <w:vAlign w:val="center"/>
          </w:tcPr>
          <w:p w14:paraId="0B79E4BC"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13.11 ± 7.29</w:t>
            </w:r>
          </w:p>
        </w:tc>
        <w:tc>
          <w:tcPr>
            <w:tcW w:w="2267" w:type="dxa"/>
            <w:vAlign w:val="center"/>
          </w:tcPr>
          <w:p w14:paraId="5E48B08D"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2.535 ± 0.502</w:t>
            </w:r>
          </w:p>
        </w:tc>
        <w:tc>
          <w:tcPr>
            <w:tcW w:w="2267" w:type="dxa"/>
            <w:vAlign w:val="center"/>
          </w:tcPr>
          <w:p w14:paraId="25A9EA2A"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2.70 ± 0.86</w:t>
            </w:r>
          </w:p>
        </w:tc>
      </w:tr>
      <w:tr w:rsidR="00E14F7C" w:rsidRPr="00913AE3" w14:paraId="412FF763" w14:textId="77777777" w:rsidTr="00093CB7">
        <w:trPr>
          <w:jc w:val="center"/>
        </w:trPr>
        <w:tc>
          <w:tcPr>
            <w:tcW w:w="2267" w:type="dxa"/>
            <w:vAlign w:val="center"/>
          </w:tcPr>
          <w:p w14:paraId="606BF5BF" w14:textId="77777777" w:rsidR="00CA2F89" w:rsidRPr="00913AE3" w:rsidRDefault="00093CB7">
            <w:pPr>
              <w:spacing w:line="204" w:lineRule="auto"/>
              <w:jc w:val="left"/>
              <w:rPr>
                <w:rFonts w:ascii="Arial" w:hAnsi="Arial" w:cs="Arial"/>
                <w:sz w:val="18"/>
                <w:szCs w:val="18"/>
              </w:rPr>
            </w:pPr>
            <w:proofErr w:type="spellStart"/>
            <w:r w:rsidRPr="00913AE3">
              <w:rPr>
                <w:rFonts w:ascii="Arial" w:hAnsi="Arial" w:cs="Arial"/>
                <w:sz w:val="18"/>
                <w:szCs w:val="18"/>
              </w:rPr>
              <w:t>Barium</w:t>
            </w:r>
            <w:proofErr w:type="spellEnd"/>
            <w:r w:rsidRPr="00913AE3">
              <w:rPr>
                <w:rFonts w:ascii="Arial" w:hAnsi="Arial" w:cs="Arial"/>
                <w:sz w:val="18"/>
                <w:szCs w:val="18"/>
              </w:rPr>
              <w:t xml:space="preserve">, </w:t>
            </w:r>
            <w:proofErr w:type="spellStart"/>
            <w:r w:rsidRPr="00913AE3">
              <w:rPr>
                <w:rFonts w:ascii="Arial" w:hAnsi="Arial" w:cs="Arial"/>
                <w:sz w:val="18"/>
                <w:szCs w:val="18"/>
              </w:rPr>
              <w:t>mg</w:t>
            </w:r>
            <w:proofErr w:type="spellEnd"/>
            <w:r w:rsidRPr="00913AE3">
              <w:rPr>
                <w:rFonts w:ascii="Arial" w:hAnsi="Arial" w:cs="Arial"/>
                <w:sz w:val="18"/>
                <w:szCs w:val="18"/>
              </w:rPr>
              <w:t>/</w:t>
            </w:r>
            <w:proofErr w:type="spellStart"/>
            <w:r w:rsidRPr="00913AE3">
              <w:rPr>
                <w:rFonts w:ascii="Arial" w:hAnsi="Arial" w:cs="Arial"/>
                <w:sz w:val="18"/>
                <w:szCs w:val="18"/>
              </w:rPr>
              <w:t>kg</w:t>
            </w:r>
            <w:proofErr w:type="spellEnd"/>
          </w:p>
        </w:tc>
        <w:tc>
          <w:tcPr>
            <w:tcW w:w="2267" w:type="dxa"/>
            <w:vAlign w:val="center"/>
          </w:tcPr>
          <w:p w14:paraId="28BF907C"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8.67 ± 7.38</w:t>
            </w:r>
          </w:p>
        </w:tc>
        <w:tc>
          <w:tcPr>
            <w:tcW w:w="2267" w:type="dxa"/>
            <w:vAlign w:val="center"/>
          </w:tcPr>
          <w:p w14:paraId="5816A556"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2.97 ± 2.74</w:t>
            </w:r>
          </w:p>
        </w:tc>
        <w:tc>
          <w:tcPr>
            <w:tcW w:w="2267" w:type="dxa"/>
            <w:vAlign w:val="center"/>
          </w:tcPr>
          <w:p w14:paraId="77D1A83C" w14:textId="77777777" w:rsidR="00CA2F89" w:rsidRPr="00913AE3" w:rsidRDefault="00093CB7">
            <w:pPr>
              <w:spacing w:line="204" w:lineRule="auto"/>
              <w:jc w:val="center"/>
              <w:rPr>
                <w:rFonts w:ascii="Arial" w:hAnsi="Arial" w:cs="Arial"/>
                <w:sz w:val="18"/>
                <w:szCs w:val="18"/>
              </w:rPr>
            </w:pPr>
            <w:r w:rsidRPr="00913AE3">
              <w:rPr>
                <w:rFonts w:ascii="Arial" w:hAnsi="Arial" w:cs="Arial"/>
                <w:sz w:val="18"/>
                <w:szCs w:val="18"/>
              </w:rPr>
              <w:t>0.905 ± 0.049</w:t>
            </w:r>
          </w:p>
        </w:tc>
      </w:tr>
    </w:tbl>
    <w:p w14:paraId="683278E3" w14:textId="77777777" w:rsidR="00EB5506" w:rsidRPr="00913AE3" w:rsidRDefault="00EB5506" w:rsidP="00EB5506">
      <w:pPr>
        <w:rPr>
          <w:rFonts w:ascii="Arial" w:hAnsi="Arial" w:cs="Arial"/>
          <w:sz w:val="18"/>
          <w:szCs w:val="18"/>
          <w:lang w:val="en-US"/>
        </w:rPr>
      </w:pPr>
      <w:r w:rsidRPr="00913AE3">
        <w:rPr>
          <w:rFonts w:ascii="Arial" w:hAnsi="Arial" w:cs="Arial"/>
          <w:sz w:val="18"/>
          <w:szCs w:val="18"/>
          <w:lang w:val="en-US"/>
        </w:rPr>
        <w:t xml:space="preserve">Regeneration reduced mechanical impurities and the concentrations of Pb, Zn, Ca, Mg, Cr and Ba. The regenerated oil was closer to fresh oil, but the flash point and pour point did not fully meet the selected GOST limits (Table 5). Reuse should therefore be considered only after blending, additive adjustment and confirmation by a larger replicated test </w:t>
      </w:r>
      <w:proofErr w:type="spellStart"/>
      <w:r w:rsidRPr="00913AE3">
        <w:rPr>
          <w:rFonts w:ascii="Arial" w:hAnsi="Arial" w:cs="Arial"/>
          <w:sz w:val="18"/>
          <w:szCs w:val="18"/>
          <w:lang w:val="en-US"/>
        </w:rPr>
        <w:t>programme</w:t>
      </w:r>
      <w:proofErr w:type="spellEnd"/>
      <w:r w:rsidRPr="00913AE3">
        <w:rPr>
          <w:rFonts w:ascii="Arial" w:hAnsi="Arial" w:cs="Arial"/>
          <w:sz w:val="18"/>
          <w:szCs w:val="18"/>
          <w:lang w:val="en-US"/>
        </w:rPr>
        <w:t>.</w:t>
      </w:r>
    </w:p>
    <w:p w14:paraId="73549A31" w14:textId="77777777" w:rsidR="00EB5506" w:rsidRPr="00913AE3" w:rsidRDefault="00EB5506" w:rsidP="00EB5506">
      <w:pPr>
        <w:spacing w:before="60" w:after="20"/>
        <w:jc w:val="left"/>
        <w:rPr>
          <w:rFonts w:ascii="Arial" w:hAnsi="Arial" w:cs="Arial"/>
          <w:sz w:val="18"/>
          <w:szCs w:val="18"/>
          <w:lang w:val="en-US"/>
        </w:rPr>
      </w:pPr>
      <w:r w:rsidRPr="00913AE3">
        <w:rPr>
          <w:rFonts w:ascii="Arial" w:hAnsi="Arial" w:cs="Arial"/>
          <w:b/>
          <w:sz w:val="18"/>
          <w:szCs w:val="18"/>
          <w:lang w:val="en-US"/>
        </w:rPr>
        <w:t>Table 5: Regenerated-oil properties compared with selected standard limits</w:t>
      </w: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3"/>
        <w:gridCol w:w="3113"/>
        <w:gridCol w:w="1133"/>
        <w:gridCol w:w="1291"/>
      </w:tblGrid>
      <w:tr w:rsidR="00E14F7C" w:rsidRPr="00913AE3" w14:paraId="5B16439A" w14:textId="77777777" w:rsidTr="00093CB7">
        <w:trPr>
          <w:trHeight w:val="21"/>
          <w:tblHeader/>
          <w:jc w:val="center"/>
        </w:trPr>
        <w:tc>
          <w:tcPr>
            <w:tcW w:w="353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AC4210" w14:textId="77777777" w:rsidR="00CA2F89" w:rsidRPr="00913AE3" w:rsidRDefault="00093CB7">
            <w:pPr>
              <w:jc w:val="center"/>
              <w:rPr>
                <w:rFonts w:ascii="Arial" w:hAnsi="Arial" w:cs="Arial"/>
                <w:sz w:val="18"/>
                <w:szCs w:val="18"/>
              </w:rPr>
            </w:pPr>
            <w:r w:rsidRPr="00913AE3">
              <w:rPr>
                <w:rFonts w:ascii="Arial" w:hAnsi="Arial" w:cs="Arial"/>
                <w:b/>
                <w:sz w:val="18"/>
                <w:szCs w:val="18"/>
              </w:rPr>
              <w:t>Property</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6F27D1" w14:textId="77777777" w:rsidR="00CA2F89" w:rsidRPr="00913AE3" w:rsidRDefault="00093CB7">
            <w:pPr>
              <w:jc w:val="center"/>
              <w:rPr>
                <w:rFonts w:ascii="Arial" w:hAnsi="Arial" w:cs="Arial"/>
                <w:sz w:val="18"/>
                <w:szCs w:val="18"/>
              </w:rPr>
            </w:pPr>
            <w:proofErr w:type="spellStart"/>
            <w:r w:rsidRPr="00913AE3">
              <w:rPr>
                <w:rFonts w:ascii="Arial" w:hAnsi="Arial" w:cs="Arial"/>
                <w:b/>
                <w:sz w:val="18"/>
                <w:szCs w:val="18"/>
              </w:rPr>
              <w:t>Method</w:t>
            </w:r>
            <w:proofErr w:type="spellEnd"/>
          </w:p>
        </w:tc>
        <w:tc>
          <w:tcPr>
            <w:tcW w:w="11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9576C1E" w14:textId="77777777" w:rsidR="00CA2F89" w:rsidRPr="00913AE3" w:rsidRDefault="00093CB7">
            <w:pPr>
              <w:jc w:val="center"/>
              <w:rPr>
                <w:rFonts w:ascii="Arial" w:hAnsi="Arial" w:cs="Arial"/>
                <w:sz w:val="18"/>
                <w:szCs w:val="18"/>
              </w:rPr>
            </w:pPr>
            <w:proofErr w:type="spellStart"/>
            <w:r w:rsidRPr="00913AE3">
              <w:rPr>
                <w:rFonts w:ascii="Arial" w:hAnsi="Arial" w:cs="Arial"/>
                <w:b/>
                <w:sz w:val="18"/>
                <w:szCs w:val="18"/>
              </w:rPr>
              <w:t>Selected</w:t>
            </w:r>
            <w:proofErr w:type="spellEnd"/>
            <w:r w:rsidRPr="00913AE3">
              <w:rPr>
                <w:rFonts w:ascii="Arial" w:hAnsi="Arial" w:cs="Arial"/>
                <w:b/>
                <w:sz w:val="18"/>
                <w:szCs w:val="18"/>
              </w:rPr>
              <w:t xml:space="preserve"> </w:t>
            </w:r>
            <w:proofErr w:type="spellStart"/>
            <w:r w:rsidRPr="00913AE3">
              <w:rPr>
                <w:rFonts w:ascii="Arial" w:hAnsi="Arial" w:cs="Arial"/>
                <w:b/>
                <w:sz w:val="18"/>
                <w:szCs w:val="18"/>
              </w:rPr>
              <w:t>limit</w:t>
            </w:r>
            <w:proofErr w:type="spellEnd"/>
          </w:p>
        </w:tc>
        <w:tc>
          <w:tcPr>
            <w:tcW w:w="127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DBAA04" w14:textId="77777777" w:rsidR="00CA2F89" w:rsidRPr="00913AE3" w:rsidRDefault="00093CB7">
            <w:pPr>
              <w:jc w:val="center"/>
              <w:rPr>
                <w:rFonts w:ascii="Arial" w:hAnsi="Arial" w:cs="Arial"/>
                <w:sz w:val="18"/>
                <w:szCs w:val="18"/>
                <w:lang w:val="en-US"/>
              </w:rPr>
            </w:pPr>
            <w:r w:rsidRPr="00913AE3">
              <w:rPr>
                <w:rFonts w:ascii="Arial" w:hAnsi="Arial" w:cs="Arial"/>
                <w:b/>
                <w:sz w:val="18"/>
                <w:szCs w:val="18"/>
                <w:lang w:val="en-US"/>
              </w:rPr>
              <w:t>Regenerated oil</w:t>
            </w:r>
            <w:r w:rsidRPr="00913AE3">
              <w:rPr>
                <w:rFonts w:ascii="Arial" w:hAnsi="Arial" w:cs="Arial"/>
                <w:b/>
                <w:sz w:val="18"/>
                <w:szCs w:val="18"/>
                <w:lang w:val="en-US"/>
              </w:rPr>
              <w:br/>
              <w:t>(mean ± SD, n = 2)</w:t>
            </w:r>
          </w:p>
        </w:tc>
      </w:tr>
      <w:tr w:rsidR="00E14F7C" w:rsidRPr="00913AE3" w14:paraId="4A7C31BD" w14:textId="77777777" w:rsidTr="00093CB7">
        <w:trPr>
          <w:trHeight w:val="21"/>
          <w:jc w:val="center"/>
        </w:trPr>
        <w:tc>
          <w:tcPr>
            <w:tcW w:w="353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2C5739" w14:textId="77777777" w:rsidR="00CA2F89" w:rsidRPr="00913AE3" w:rsidRDefault="00093CB7">
            <w:pPr>
              <w:jc w:val="left"/>
              <w:rPr>
                <w:rFonts w:ascii="Arial" w:hAnsi="Arial" w:cs="Arial"/>
                <w:sz w:val="18"/>
                <w:szCs w:val="18"/>
                <w:lang w:val="en-US"/>
              </w:rPr>
            </w:pPr>
            <w:r w:rsidRPr="00913AE3">
              <w:rPr>
                <w:rFonts w:ascii="Arial" w:hAnsi="Arial" w:cs="Arial"/>
                <w:sz w:val="18"/>
                <w:szCs w:val="18"/>
                <w:lang w:val="en-US"/>
              </w:rPr>
              <w:t>Kinematic viscosity at 40 °C, mm²/s</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1AC4E1" w14:textId="77777777" w:rsidR="00CA2F89" w:rsidRPr="00913AE3" w:rsidRDefault="00093CB7">
            <w:pPr>
              <w:jc w:val="center"/>
              <w:rPr>
                <w:rFonts w:ascii="Arial" w:hAnsi="Arial" w:cs="Arial"/>
                <w:sz w:val="18"/>
                <w:szCs w:val="18"/>
              </w:rPr>
            </w:pPr>
            <w:r w:rsidRPr="00913AE3">
              <w:rPr>
                <w:rFonts w:ascii="Arial" w:hAnsi="Arial" w:cs="Arial"/>
                <w:sz w:val="18"/>
                <w:szCs w:val="18"/>
              </w:rPr>
              <w:t>GOST 33-2000</w:t>
            </w:r>
          </w:p>
        </w:tc>
        <w:tc>
          <w:tcPr>
            <w:tcW w:w="11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FFB4CB" w14:textId="77777777" w:rsidR="00CA2F89" w:rsidRPr="00913AE3" w:rsidRDefault="00093CB7">
            <w:pPr>
              <w:jc w:val="center"/>
              <w:rPr>
                <w:rFonts w:ascii="Arial" w:hAnsi="Arial" w:cs="Arial"/>
                <w:sz w:val="18"/>
                <w:szCs w:val="18"/>
              </w:rPr>
            </w:pPr>
            <w:r w:rsidRPr="00913AE3">
              <w:rPr>
                <w:rFonts w:ascii="Arial" w:hAnsi="Arial" w:cs="Arial"/>
                <w:sz w:val="18"/>
                <w:szCs w:val="18"/>
              </w:rPr>
              <w:t>—</w:t>
            </w:r>
          </w:p>
        </w:tc>
        <w:tc>
          <w:tcPr>
            <w:tcW w:w="127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C7BBCB" w14:textId="77777777" w:rsidR="00CA2F89" w:rsidRPr="00913AE3" w:rsidRDefault="00093CB7">
            <w:pPr>
              <w:jc w:val="center"/>
              <w:rPr>
                <w:rFonts w:ascii="Arial" w:hAnsi="Arial" w:cs="Arial"/>
                <w:sz w:val="18"/>
                <w:szCs w:val="18"/>
              </w:rPr>
            </w:pPr>
            <w:r w:rsidRPr="00913AE3">
              <w:rPr>
                <w:rFonts w:ascii="Arial" w:hAnsi="Arial" w:cs="Arial"/>
                <w:sz w:val="18"/>
                <w:szCs w:val="18"/>
              </w:rPr>
              <w:t>68.39 ± 1.58</w:t>
            </w:r>
          </w:p>
        </w:tc>
      </w:tr>
      <w:tr w:rsidR="00E14F7C" w:rsidRPr="00913AE3" w14:paraId="1DBCDD6E" w14:textId="77777777" w:rsidTr="00093CB7">
        <w:trPr>
          <w:jc w:val="center"/>
        </w:trPr>
        <w:tc>
          <w:tcPr>
            <w:tcW w:w="353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8CF515" w14:textId="77777777" w:rsidR="00CA2F89" w:rsidRPr="00913AE3" w:rsidRDefault="00093CB7">
            <w:pPr>
              <w:jc w:val="left"/>
              <w:rPr>
                <w:rFonts w:ascii="Arial" w:hAnsi="Arial" w:cs="Arial"/>
                <w:sz w:val="18"/>
                <w:szCs w:val="18"/>
                <w:lang w:val="en-US"/>
              </w:rPr>
            </w:pPr>
            <w:r w:rsidRPr="00913AE3">
              <w:rPr>
                <w:rFonts w:ascii="Arial" w:hAnsi="Arial" w:cs="Arial"/>
                <w:sz w:val="18"/>
                <w:szCs w:val="18"/>
                <w:lang w:val="en-US"/>
              </w:rPr>
              <w:t>Kinematic viscosity at 100 °C, mm²/s</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A2DCCD" w14:textId="77777777" w:rsidR="00CA2F89" w:rsidRPr="00913AE3" w:rsidRDefault="00093CB7">
            <w:pPr>
              <w:jc w:val="center"/>
              <w:rPr>
                <w:rFonts w:ascii="Arial" w:hAnsi="Arial" w:cs="Arial"/>
                <w:sz w:val="18"/>
                <w:szCs w:val="18"/>
              </w:rPr>
            </w:pPr>
            <w:r w:rsidRPr="00913AE3">
              <w:rPr>
                <w:rFonts w:ascii="Arial" w:hAnsi="Arial" w:cs="Arial"/>
                <w:sz w:val="18"/>
                <w:szCs w:val="18"/>
              </w:rPr>
              <w:t>GOST 33-2000</w:t>
            </w:r>
          </w:p>
        </w:tc>
        <w:tc>
          <w:tcPr>
            <w:tcW w:w="11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FD8AD3" w14:textId="77777777" w:rsidR="00CA2F89" w:rsidRPr="00913AE3" w:rsidRDefault="00093CB7">
            <w:pPr>
              <w:jc w:val="center"/>
              <w:rPr>
                <w:rFonts w:ascii="Arial" w:hAnsi="Arial" w:cs="Arial"/>
                <w:sz w:val="18"/>
                <w:szCs w:val="18"/>
              </w:rPr>
            </w:pPr>
            <w:r w:rsidRPr="00913AE3">
              <w:rPr>
                <w:rFonts w:ascii="Arial" w:hAnsi="Arial" w:cs="Arial"/>
                <w:sz w:val="18"/>
                <w:szCs w:val="18"/>
              </w:rPr>
              <w:t>9.3-12.5</w:t>
            </w:r>
          </w:p>
        </w:tc>
        <w:tc>
          <w:tcPr>
            <w:tcW w:w="127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C39F23" w14:textId="77777777" w:rsidR="00CA2F89" w:rsidRPr="00913AE3" w:rsidRDefault="00093CB7">
            <w:pPr>
              <w:jc w:val="center"/>
              <w:rPr>
                <w:rFonts w:ascii="Arial" w:hAnsi="Arial" w:cs="Arial"/>
                <w:sz w:val="18"/>
                <w:szCs w:val="18"/>
              </w:rPr>
            </w:pPr>
            <w:r w:rsidRPr="00913AE3">
              <w:rPr>
                <w:rFonts w:ascii="Arial" w:hAnsi="Arial" w:cs="Arial"/>
                <w:sz w:val="18"/>
                <w:szCs w:val="18"/>
              </w:rPr>
              <w:t>11.70 ± 1.02</w:t>
            </w:r>
          </w:p>
        </w:tc>
      </w:tr>
      <w:tr w:rsidR="00E14F7C" w:rsidRPr="00913AE3" w14:paraId="4D7FBBC7" w14:textId="77777777" w:rsidTr="00093CB7">
        <w:trPr>
          <w:jc w:val="center"/>
        </w:trPr>
        <w:tc>
          <w:tcPr>
            <w:tcW w:w="353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878506" w14:textId="77777777" w:rsidR="00CA2F89" w:rsidRPr="00913AE3" w:rsidRDefault="00093CB7">
            <w:pPr>
              <w:jc w:val="left"/>
              <w:rPr>
                <w:rFonts w:ascii="Arial" w:hAnsi="Arial" w:cs="Arial"/>
                <w:sz w:val="18"/>
                <w:szCs w:val="18"/>
              </w:rPr>
            </w:pPr>
            <w:proofErr w:type="spellStart"/>
            <w:r w:rsidRPr="00913AE3">
              <w:rPr>
                <w:rFonts w:ascii="Arial" w:hAnsi="Arial" w:cs="Arial"/>
                <w:sz w:val="18"/>
                <w:szCs w:val="18"/>
              </w:rPr>
              <w:lastRenderedPageBreak/>
              <w:t>Mechanical</w:t>
            </w:r>
            <w:proofErr w:type="spellEnd"/>
            <w:r w:rsidRPr="00913AE3">
              <w:rPr>
                <w:rFonts w:ascii="Arial" w:hAnsi="Arial" w:cs="Arial"/>
                <w:sz w:val="18"/>
                <w:szCs w:val="18"/>
              </w:rPr>
              <w:t xml:space="preserve"> </w:t>
            </w:r>
            <w:proofErr w:type="spellStart"/>
            <w:r w:rsidRPr="00913AE3">
              <w:rPr>
                <w:rFonts w:ascii="Arial" w:hAnsi="Arial" w:cs="Arial"/>
                <w:sz w:val="18"/>
                <w:szCs w:val="18"/>
              </w:rPr>
              <w:t>impurities</w:t>
            </w:r>
            <w:proofErr w:type="spellEnd"/>
            <w:r w:rsidRPr="00913AE3">
              <w:rPr>
                <w:rFonts w:ascii="Arial" w:hAnsi="Arial" w:cs="Arial"/>
                <w:sz w:val="18"/>
                <w:szCs w:val="18"/>
              </w:rPr>
              <w:t>, %</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071CA1" w14:textId="77777777" w:rsidR="00CA2F89" w:rsidRPr="00913AE3" w:rsidRDefault="00093CB7">
            <w:pPr>
              <w:jc w:val="center"/>
              <w:rPr>
                <w:rFonts w:ascii="Arial" w:hAnsi="Arial" w:cs="Arial"/>
                <w:sz w:val="18"/>
                <w:szCs w:val="18"/>
              </w:rPr>
            </w:pPr>
            <w:r w:rsidRPr="00913AE3">
              <w:rPr>
                <w:rFonts w:ascii="Arial" w:hAnsi="Arial" w:cs="Arial"/>
                <w:sz w:val="18"/>
                <w:szCs w:val="18"/>
              </w:rPr>
              <w:t>GOST 6370-83</w:t>
            </w:r>
          </w:p>
        </w:tc>
        <w:tc>
          <w:tcPr>
            <w:tcW w:w="11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E24A97" w14:textId="77777777" w:rsidR="00CA2F89" w:rsidRPr="00913AE3" w:rsidRDefault="00093CB7">
            <w:pPr>
              <w:jc w:val="center"/>
              <w:rPr>
                <w:rFonts w:ascii="Arial" w:hAnsi="Arial" w:cs="Arial"/>
                <w:sz w:val="18"/>
                <w:szCs w:val="18"/>
              </w:rPr>
            </w:pPr>
            <w:proofErr w:type="gramStart"/>
            <w:r w:rsidRPr="00913AE3">
              <w:rPr>
                <w:rFonts w:ascii="Arial" w:hAnsi="Arial" w:cs="Arial"/>
                <w:sz w:val="18"/>
                <w:szCs w:val="18"/>
              </w:rPr>
              <w:t>&lt; 0</w:t>
            </w:r>
            <w:proofErr w:type="gramEnd"/>
            <w:r w:rsidRPr="00913AE3">
              <w:rPr>
                <w:rFonts w:ascii="Arial" w:hAnsi="Arial" w:cs="Arial"/>
                <w:sz w:val="18"/>
                <w:szCs w:val="18"/>
              </w:rPr>
              <w:t>.2</w:t>
            </w:r>
          </w:p>
        </w:tc>
        <w:tc>
          <w:tcPr>
            <w:tcW w:w="127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25477AC" w14:textId="77777777" w:rsidR="00CA2F89" w:rsidRPr="00913AE3" w:rsidRDefault="00093CB7">
            <w:pPr>
              <w:jc w:val="center"/>
              <w:rPr>
                <w:rFonts w:ascii="Arial" w:hAnsi="Arial" w:cs="Arial"/>
                <w:sz w:val="18"/>
                <w:szCs w:val="18"/>
              </w:rPr>
            </w:pPr>
            <w:r w:rsidRPr="00913AE3">
              <w:rPr>
                <w:rFonts w:ascii="Arial" w:hAnsi="Arial" w:cs="Arial"/>
                <w:sz w:val="18"/>
                <w:szCs w:val="18"/>
              </w:rPr>
              <w:t>0.0195 ± 0.0049</w:t>
            </w:r>
          </w:p>
        </w:tc>
      </w:tr>
      <w:tr w:rsidR="00E14F7C" w:rsidRPr="00913AE3" w14:paraId="170BCD2E" w14:textId="77777777" w:rsidTr="00093CB7">
        <w:trPr>
          <w:trHeight w:val="21"/>
          <w:jc w:val="center"/>
        </w:trPr>
        <w:tc>
          <w:tcPr>
            <w:tcW w:w="353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53A745" w14:textId="77777777" w:rsidR="00CA2F89" w:rsidRPr="00913AE3" w:rsidRDefault="00093CB7">
            <w:pPr>
              <w:jc w:val="left"/>
              <w:rPr>
                <w:rFonts w:ascii="Arial" w:hAnsi="Arial" w:cs="Arial"/>
                <w:sz w:val="18"/>
                <w:szCs w:val="18"/>
              </w:rPr>
            </w:pPr>
            <w:r w:rsidRPr="00913AE3">
              <w:rPr>
                <w:rFonts w:ascii="Arial" w:hAnsi="Arial" w:cs="Arial"/>
                <w:sz w:val="18"/>
                <w:szCs w:val="18"/>
              </w:rPr>
              <w:t xml:space="preserve">Water </w:t>
            </w:r>
            <w:proofErr w:type="spellStart"/>
            <w:r w:rsidRPr="00913AE3">
              <w:rPr>
                <w:rFonts w:ascii="Arial" w:hAnsi="Arial" w:cs="Arial"/>
                <w:sz w:val="18"/>
                <w:szCs w:val="18"/>
              </w:rPr>
              <w:t>content</w:t>
            </w:r>
            <w:proofErr w:type="spellEnd"/>
            <w:r w:rsidRPr="00913AE3">
              <w:rPr>
                <w:rFonts w:ascii="Arial" w:hAnsi="Arial" w:cs="Arial"/>
                <w:sz w:val="18"/>
                <w:szCs w:val="18"/>
              </w:rPr>
              <w:t>, %</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44E412" w14:textId="77777777" w:rsidR="00CA2F89" w:rsidRPr="00913AE3" w:rsidRDefault="00093CB7">
            <w:pPr>
              <w:jc w:val="center"/>
              <w:rPr>
                <w:rFonts w:ascii="Arial" w:hAnsi="Arial" w:cs="Arial"/>
                <w:sz w:val="18"/>
                <w:szCs w:val="18"/>
              </w:rPr>
            </w:pPr>
            <w:r w:rsidRPr="00913AE3">
              <w:rPr>
                <w:rFonts w:ascii="Arial" w:hAnsi="Arial" w:cs="Arial"/>
                <w:sz w:val="18"/>
                <w:szCs w:val="18"/>
              </w:rPr>
              <w:t>ASTM E2412-10</w:t>
            </w:r>
          </w:p>
        </w:tc>
        <w:tc>
          <w:tcPr>
            <w:tcW w:w="11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9EE76DA" w14:textId="77777777" w:rsidR="00CA2F89" w:rsidRPr="00913AE3" w:rsidRDefault="00093CB7">
            <w:pPr>
              <w:jc w:val="center"/>
              <w:rPr>
                <w:rFonts w:ascii="Arial" w:hAnsi="Arial" w:cs="Arial"/>
                <w:sz w:val="18"/>
                <w:szCs w:val="18"/>
              </w:rPr>
            </w:pPr>
            <w:proofErr w:type="spellStart"/>
            <w:r w:rsidRPr="00913AE3">
              <w:rPr>
                <w:rFonts w:ascii="Arial" w:hAnsi="Arial" w:cs="Arial"/>
                <w:sz w:val="18"/>
                <w:szCs w:val="18"/>
              </w:rPr>
              <w:t>Trace</w:t>
            </w:r>
            <w:proofErr w:type="spellEnd"/>
          </w:p>
        </w:tc>
        <w:tc>
          <w:tcPr>
            <w:tcW w:w="127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529430" w14:textId="77777777" w:rsidR="00CA2F89" w:rsidRPr="00913AE3" w:rsidRDefault="00093CB7">
            <w:pPr>
              <w:jc w:val="center"/>
              <w:rPr>
                <w:rFonts w:ascii="Arial" w:hAnsi="Arial" w:cs="Arial"/>
                <w:sz w:val="18"/>
                <w:szCs w:val="18"/>
              </w:rPr>
            </w:pPr>
            <w:proofErr w:type="spellStart"/>
            <w:r w:rsidRPr="00913AE3">
              <w:rPr>
                <w:rFonts w:ascii="Arial" w:hAnsi="Arial" w:cs="Arial"/>
                <w:sz w:val="18"/>
                <w:szCs w:val="18"/>
              </w:rPr>
              <w:t>Trace</w:t>
            </w:r>
            <w:proofErr w:type="spellEnd"/>
          </w:p>
        </w:tc>
      </w:tr>
      <w:tr w:rsidR="00E14F7C" w:rsidRPr="00913AE3" w14:paraId="5D95AC5A" w14:textId="77777777" w:rsidTr="00093CB7">
        <w:trPr>
          <w:jc w:val="center"/>
        </w:trPr>
        <w:tc>
          <w:tcPr>
            <w:tcW w:w="353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CB2C16" w14:textId="77777777" w:rsidR="00CA2F89" w:rsidRPr="00913AE3" w:rsidRDefault="00093CB7">
            <w:pPr>
              <w:jc w:val="left"/>
              <w:rPr>
                <w:rFonts w:ascii="Arial" w:hAnsi="Arial" w:cs="Arial"/>
                <w:sz w:val="18"/>
                <w:szCs w:val="18"/>
                <w:lang w:val="en-US"/>
              </w:rPr>
            </w:pPr>
            <w:r w:rsidRPr="00913AE3">
              <w:rPr>
                <w:rFonts w:ascii="Arial" w:hAnsi="Arial" w:cs="Arial"/>
                <w:sz w:val="18"/>
                <w:szCs w:val="18"/>
                <w:lang w:val="en-US"/>
              </w:rPr>
              <w:t>Flash point (closed cup), °C</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6721AF" w14:textId="77777777" w:rsidR="00CA2F89" w:rsidRPr="00913AE3" w:rsidRDefault="00093CB7">
            <w:pPr>
              <w:jc w:val="center"/>
              <w:rPr>
                <w:rFonts w:ascii="Arial" w:hAnsi="Arial" w:cs="Arial"/>
                <w:sz w:val="18"/>
                <w:szCs w:val="18"/>
              </w:rPr>
            </w:pPr>
            <w:r w:rsidRPr="00913AE3">
              <w:rPr>
                <w:rFonts w:ascii="Arial" w:hAnsi="Arial" w:cs="Arial"/>
                <w:sz w:val="18"/>
                <w:szCs w:val="18"/>
              </w:rPr>
              <w:t>GOST 6356-75</w:t>
            </w:r>
          </w:p>
        </w:tc>
        <w:tc>
          <w:tcPr>
            <w:tcW w:w="11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283FA4F" w14:textId="77777777" w:rsidR="00CA2F89" w:rsidRPr="00913AE3" w:rsidRDefault="00093CB7">
            <w:pPr>
              <w:jc w:val="center"/>
              <w:rPr>
                <w:rFonts w:ascii="Arial" w:hAnsi="Arial" w:cs="Arial"/>
                <w:sz w:val="18"/>
                <w:szCs w:val="18"/>
              </w:rPr>
            </w:pPr>
            <w:r w:rsidRPr="00913AE3">
              <w:rPr>
                <w:rFonts w:ascii="Arial" w:hAnsi="Arial" w:cs="Arial"/>
                <w:sz w:val="18"/>
                <w:szCs w:val="18"/>
              </w:rPr>
              <w:t>≥ 215</w:t>
            </w:r>
          </w:p>
        </w:tc>
        <w:tc>
          <w:tcPr>
            <w:tcW w:w="127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268A55" w14:textId="77777777" w:rsidR="00CA2F89" w:rsidRPr="00913AE3" w:rsidRDefault="00093CB7">
            <w:pPr>
              <w:jc w:val="center"/>
              <w:rPr>
                <w:rFonts w:ascii="Arial" w:hAnsi="Arial" w:cs="Arial"/>
                <w:sz w:val="18"/>
                <w:szCs w:val="18"/>
              </w:rPr>
            </w:pPr>
            <w:r w:rsidRPr="00913AE3">
              <w:rPr>
                <w:rFonts w:ascii="Arial" w:hAnsi="Arial" w:cs="Arial"/>
                <w:sz w:val="18"/>
                <w:szCs w:val="18"/>
              </w:rPr>
              <w:t>211.0 ± 8.5</w:t>
            </w:r>
          </w:p>
        </w:tc>
      </w:tr>
      <w:tr w:rsidR="00E14F7C" w:rsidRPr="00913AE3" w14:paraId="0FC5F7CA" w14:textId="77777777" w:rsidTr="00093CB7">
        <w:trPr>
          <w:jc w:val="center"/>
        </w:trPr>
        <w:tc>
          <w:tcPr>
            <w:tcW w:w="353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201F1DB" w14:textId="77777777" w:rsidR="00CA2F89" w:rsidRPr="00913AE3" w:rsidRDefault="00093CB7">
            <w:pPr>
              <w:jc w:val="left"/>
              <w:rPr>
                <w:rFonts w:ascii="Arial" w:hAnsi="Arial" w:cs="Arial"/>
                <w:sz w:val="18"/>
                <w:szCs w:val="18"/>
              </w:rPr>
            </w:pPr>
            <w:proofErr w:type="spellStart"/>
            <w:r w:rsidRPr="00913AE3">
              <w:rPr>
                <w:rFonts w:ascii="Arial" w:hAnsi="Arial" w:cs="Arial"/>
                <w:sz w:val="18"/>
                <w:szCs w:val="18"/>
              </w:rPr>
              <w:t>Pour</w:t>
            </w:r>
            <w:proofErr w:type="spellEnd"/>
            <w:r w:rsidRPr="00913AE3">
              <w:rPr>
                <w:rFonts w:ascii="Arial" w:hAnsi="Arial" w:cs="Arial"/>
                <w:sz w:val="18"/>
                <w:szCs w:val="18"/>
              </w:rPr>
              <w:t xml:space="preserve"> </w:t>
            </w:r>
            <w:proofErr w:type="spellStart"/>
            <w:r w:rsidRPr="00913AE3">
              <w:rPr>
                <w:rFonts w:ascii="Arial" w:hAnsi="Arial" w:cs="Arial"/>
                <w:sz w:val="18"/>
                <w:szCs w:val="18"/>
              </w:rPr>
              <w:t>point</w:t>
            </w:r>
            <w:proofErr w:type="spellEnd"/>
            <w:r w:rsidRPr="00913AE3">
              <w:rPr>
                <w:rFonts w:ascii="Arial" w:hAnsi="Arial" w:cs="Arial"/>
                <w:sz w:val="18"/>
                <w:szCs w:val="18"/>
              </w:rPr>
              <w:t>, °C</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FA82D62" w14:textId="77777777" w:rsidR="00CA2F89" w:rsidRPr="00913AE3" w:rsidRDefault="00093CB7">
            <w:pPr>
              <w:jc w:val="center"/>
              <w:rPr>
                <w:rFonts w:ascii="Arial" w:hAnsi="Arial" w:cs="Arial"/>
                <w:sz w:val="18"/>
                <w:szCs w:val="18"/>
              </w:rPr>
            </w:pPr>
            <w:r w:rsidRPr="00913AE3">
              <w:rPr>
                <w:rFonts w:ascii="Arial" w:hAnsi="Arial" w:cs="Arial"/>
                <w:sz w:val="18"/>
                <w:szCs w:val="18"/>
              </w:rPr>
              <w:t>GOST 20287-91</w:t>
            </w:r>
          </w:p>
        </w:tc>
        <w:tc>
          <w:tcPr>
            <w:tcW w:w="11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E1E5BC" w14:textId="77777777" w:rsidR="00CA2F89" w:rsidRPr="00913AE3" w:rsidRDefault="00093CB7">
            <w:pPr>
              <w:jc w:val="center"/>
              <w:rPr>
                <w:rFonts w:ascii="Arial" w:hAnsi="Arial" w:cs="Arial"/>
                <w:sz w:val="18"/>
                <w:szCs w:val="18"/>
              </w:rPr>
            </w:pPr>
            <w:r w:rsidRPr="00913AE3">
              <w:rPr>
                <w:rFonts w:ascii="Arial" w:hAnsi="Arial" w:cs="Arial"/>
                <w:sz w:val="18"/>
                <w:szCs w:val="18"/>
              </w:rPr>
              <w:t>≤ −40</w:t>
            </w:r>
          </w:p>
        </w:tc>
        <w:tc>
          <w:tcPr>
            <w:tcW w:w="127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2375509" w14:textId="77777777" w:rsidR="00CA2F89" w:rsidRPr="00913AE3" w:rsidRDefault="00093CB7">
            <w:pPr>
              <w:jc w:val="center"/>
              <w:rPr>
                <w:rFonts w:ascii="Arial" w:hAnsi="Arial" w:cs="Arial"/>
                <w:sz w:val="18"/>
                <w:szCs w:val="18"/>
              </w:rPr>
            </w:pPr>
            <w:r w:rsidRPr="00913AE3">
              <w:rPr>
                <w:rFonts w:ascii="Arial" w:hAnsi="Arial" w:cs="Arial"/>
                <w:sz w:val="18"/>
                <w:szCs w:val="18"/>
              </w:rPr>
              <w:t>−29.5 ± 0.7</w:t>
            </w:r>
          </w:p>
        </w:tc>
      </w:tr>
      <w:tr w:rsidR="00E14F7C" w:rsidRPr="00913AE3" w14:paraId="4E8A584B" w14:textId="77777777" w:rsidTr="00093CB7">
        <w:trPr>
          <w:jc w:val="center"/>
        </w:trPr>
        <w:tc>
          <w:tcPr>
            <w:tcW w:w="353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BFB8BB" w14:textId="77777777" w:rsidR="00CA2F89" w:rsidRPr="00913AE3" w:rsidRDefault="00093CB7">
            <w:pPr>
              <w:jc w:val="left"/>
              <w:rPr>
                <w:rFonts w:ascii="Arial" w:hAnsi="Arial" w:cs="Arial"/>
                <w:sz w:val="18"/>
                <w:szCs w:val="18"/>
                <w:lang w:val="en-US"/>
              </w:rPr>
            </w:pPr>
            <w:r w:rsidRPr="00913AE3">
              <w:rPr>
                <w:rFonts w:ascii="Arial" w:hAnsi="Arial" w:cs="Arial"/>
                <w:sz w:val="18"/>
                <w:szCs w:val="18"/>
                <w:lang w:val="en-US"/>
              </w:rPr>
              <w:t>Density at 20 °C, kg/m³</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1EA830" w14:textId="77777777" w:rsidR="00CA2F89" w:rsidRPr="00913AE3" w:rsidRDefault="00093CB7">
            <w:pPr>
              <w:jc w:val="center"/>
              <w:rPr>
                <w:rFonts w:ascii="Arial" w:hAnsi="Arial" w:cs="Arial"/>
                <w:sz w:val="18"/>
                <w:szCs w:val="18"/>
              </w:rPr>
            </w:pPr>
            <w:r w:rsidRPr="00913AE3">
              <w:rPr>
                <w:rFonts w:ascii="Arial" w:hAnsi="Arial" w:cs="Arial"/>
                <w:sz w:val="18"/>
                <w:szCs w:val="18"/>
              </w:rPr>
              <w:t>GOST 3900</w:t>
            </w:r>
          </w:p>
        </w:tc>
        <w:tc>
          <w:tcPr>
            <w:tcW w:w="11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9271380" w14:textId="77777777" w:rsidR="00CA2F89" w:rsidRPr="00913AE3" w:rsidRDefault="00093CB7">
            <w:pPr>
              <w:jc w:val="center"/>
              <w:rPr>
                <w:rFonts w:ascii="Arial" w:hAnsi="Arial" w:cs="Arial"/>
                <w:sz w:val="18"/>
                <w:szCs w:val="18"/>
              </w:rPr>
            </w:pPr>
            <w:r w:rsidRPr="00913AE3">
              <w:rPr>
                <w:rFonts w:ascii="Arial" w:hAnsi="Arial" w:cs="Arial"/>
                <w:sz w:val="18"/>
                <w:szCs w:val="18"/>
              </w:rPr>
              <w:t>≤ 890</w:t>
            </w:r>
          </w:p>
        </w:tc>
        <w:tc>
          <w:tcPr>
            <w:tcW w:w="127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B23FC14" w14:textId="77777777" w:rsidR="00CA2F89" w:rsidRPr="00913AE3" w:rsidRDefault="00093CB7">
            <w:pPr>
              <w:jc w:val="center"/>
              <w:rPr>
                <w:rFonts w:ascii="Arial" w:hAnsi="Arial" w:cs="Arial"/>
                <w:sz w:val="18"/>
                <w:szCs w:val="18"/>
              </w:rPr>
            </w:pPr>
            <w:r w:rsidRPr="00913AE3">
              <w:rPr>
                <w:rFonts w:ascii="Arial" w:hAnsi="Arial" w:cs="Arial"/>
                <w:sz w:val="18"/>
                <w:szCs w:val="18"/>
              </w:rPr>
              <w:t>876.0 ± 1.4</w:t>
            </w:r>
          </w:p>
        </w:tc>
      </w:tr>
    </w:tbl>
    <w:p w14:paraId="2C6A0499" w14:textId="77777777" w:rsidR="00EB5506" w:rsidRPr="00913AE3" w:rsidRDefault="00EB5506" w:rsidP="00FE331E">
      <w:pPr>
        <w:rPr>
          <w:rFonts w:ascii="Arial" w:hAnsi="Arial" w:cs="Arial"/>
          <w:sz w:val="18"/>
          <w:szCs w:val="18"/>
          <w:lang w:val="en-US"/>
        </w:rPr>
      </w:pPr>
      <w:r w:rsidRPr="00913AE3">
        <w:rPr>
          <w:rFonts w:ascii="Arial" w:hAnsi="Arial" w:cs="Arial"/>
          <w:sz w:val="18"/>
          <w:szCs w:val="18"/>
          <w:lang w:val="en-US"/>
        </w:rPr>
        <w:t>The proposed batch flowsheet is shown in Figure 10. It combines preliminary filtration, centrifugation, acetone washing, settling and adsorption on activated bentonite/vermiculite.</w:t>
      </w:r>
    </w:p>
    <w:p w14:paraId="7A3F22C4" w14:textId="77777777" w:rsidR="00EB5506" w:rsidRPr="00913AE3" w:rsidRDefault="00FE331E" w:rsidP="00FE331E">
      <w:pPr>
        <w:spacing w:before="20" w:after="20"/>
        <w:jc w:val="center"/>
        <w:rPr>
          <w:rFonts w:ascii="Arial" w:hAnsi="Arial" w:cs="Arial"/>
          <w:sz w:val="18"/>
          <w:szCs w:val="18"/>
          <w:lang w:val="en-US"/>
        </w:rPr>
      </w:pPr>
      <w:r w:rsidRPr="00913AE3">
        <w:rPr>
          <w:rFonts w:ascii="Arial" w:hAnsi="Arial" w:cs="Arial"/>
          <w:noProof/>
          <w:sz w:val="18"/>
          <w:szCs w:val="18"/>
          <w14:ligatures w14:val="standardContextual"/>
        </w:rPr>
        <w:drawing>
          <wp:inline distT="0" distB="0" distL="0" distR="0" wp14:anchorId="41144D36" wp14:editId="42E2EC08">
            <wp:extent cx="3764187" cy="1997094"/>
            <wp:effectExtent l="0" t="0" r="8255" b="3175"/>
            <wp:docPr id="1036" name="Image1"/>
            <wp:cNvGraphicFramePr/>
            <a:graphic xmlns:a="http://schemas.openxmlformats.org/drawingml/2006/main">
              <a:graphicData uri="http://schemas.openxmlformats.org/drawingml/2006/picture">
                <pic:pic xmlns:pic="http://schemas.openxmlformats.org/drawingml/2006/picture">
                  <pic:nvPicPr>
                    <pic:cNvPr id="1036" name="Image1"/>
                    <pic:cNvPicPr/>
                  </pic:nvPicPr>
                  <pic:blipFill>
                    <a:blip r:embed="rId15" cstate="print"/>
                    <a:srcRect/>
                    <a:stretch/>
                  </pic:blipFill>
                  <pic:spPr>
                    <a:xfrm>
                      <a:off x="0" y="0"/>
                      <a:ext cx="3824240" cy="2028955"/>
                    </a:xfrm>
                    <a:prstGeom prst="rect">
                      <a:avLst/>
                    </a:prstGeom>
                  </pic:spPr>
                </pic:pic>
              </a:graphicData>
            </a:graphic>
          </wp:inline>
        </w:drawing>
      </w:r>
    </w:p>
    <w:p w14:paraId="6325BA74" w14:textId="77777777" w:rsidR="00EB5506" w:rsidRPr="00913AE3" w:rsidRDefault="00EB5506" w:rsidP="00EB5506">
      <w:pPr>
        <w:spacing w:before="20" w:after="40"/>
        <w:jc w:val="center"/>
        <w:rPr>
          <w:rFonts w:ascii="Arial" w:hAnsi="Arial" w:cs="Arial"/>
          <w:sz w:val="18"/>
          <w:szCs w:val="18"/>
          <w:lang w:val="en-US"/>
        </w:rPr>
      </w:pPr>
      <w:r w:rsidRPr="00913AE3">
        <w:rPr>
          <w:rFonts w:ascii="Arial" w:hAnsi="Arial" w:cs="Arial"/>
          <w:sz w:val="18"/>
          <w:szCs w:val="18"/>
          <w:lang w:val="en-US"/>
        </w:rPr>
        <w:t>Figure 10: Combined regeneration system: S1, used-oil tank; F2, filter; TS3, centrifuge; M4, mixer; A5, acetone tank; XK6, air compressor; T7, settler; A8, adsorber; Y9, regenerated-oil tank</w:t>
      </w:r>
    </w:p>
    <w:p w14:paraId="396EDAB8" w14:textId="77777777" w:rsidR="00EB5506" w:rsidRPr="00913AE3" w:rsidRDefault="00EB5506" w:rsidP="00EB5506">
      <w:pPr>
        <w:rPr>
          <w:rFonts w:ascii="Arial" w:hAnsi="Arial" w:cs="Arial"/>
          <w:sz w:val="18"/>
          <w:szCs w:val="18"/>
          <w:lang w:val="en-US"/>
        </w:rPr>
      </w:pPr>
      <w:r w:rsidRPr="00913AE3">
        <w:rPr>
          <w:rFonts w:ascii="Arial" w:hAnsi="Arial" w:cs="Arial"/>
          <w:sz w:val="18"/>
          <w:szCs w:val="18"/>
          <w:lang w:val="en-US"/>
        </w:rPr>
        <w:t>Used oil from S1 passes through filter F2 and centrifuge TS3. In mixer M4, the oil is contacted with acetone under compressed-air agitation for 5 h and then settled for 30-60 min in T7. The clarified phase is treated in adsorber A8. Recovered acetone is returned to the process, and regenerated oil is collected in Y9.</w:t>
      </w:r>
    </w:p>
    <w:p w14:paraId="6CC991DE" w14:textId="77777777" w:rsidR="00EB5506" w:rsidRPr="00913AE3" w:rsidRDefault="00EB5506" w:rsidP="00EB5506">
      <w:pPr>
        <w:spacing w:before="80" w:after="40"/>
        <w:jc w:val="left"/>
        <w:rPr>
          <w:rFonts w:ascii="Arial" w:hAnsi="Arial" w:cs="Arial"/>
          <w:sz w:val="18"/>
          <w:szCs w:val="18"/>
          <w:lang w:val="en-US"/>
        </w:rPr>
      </w:pPr>
      <w:r w:rsidRPr="00913AE3">
        <w:rPr>
          <w:rFonts w:ascii="Arial" w:hAnsi="Arial" w:cs="Arial"/>
          <w:b/>
          <w:sz w:val="18"/>
          <w:szCs w:val="18"/>
          <w:lang w:val="en-US"/>
        </w:rPr>
        <w:t>4. Conclusions</w:t>
      </w:r>
    </w:p>
    <w:p w14:paraId="0BEDE75D" w14:textId="77777777" w:rsidR="00EB5506" w:rsidRPr="00913AE3" w:rsidRDefault="00EB5506" w:rsidP="00EB5506">
      <w:pPr>
        <w:rPr>
          <w:rFonts w:ascii="Arial" w:hAnsi="Arial" w:cs="Arial"/>
          <w:sz w:val="18"/>
          <w:szCs w:val="18"/>
          <w:lang w:val="uz-Latn-UZ"/>
        </w:rPr>
      </w:pPr>
      <w:r w:rsidRPr="00913AE3">
        <w:rPr>
          <w:rFonts w:ascii="Arial" w:hAnsi="Arial" w:cs="Arial"/>
          <w:sz w:val="18"/>
          <w:szCs w:val="18"/>
          <w:lang w:val="en-US"/>
        </w:rPr>
        <w:t xml:space="preserve">A two-stage process comprising acetone/sulfuric-acid pretreatment and adsorption on activated </w:t>
      </w:r>
      <w:proofErr w:type="spellStart"/>
      <w:r w:rsidRPr="00913AE3">
        <w:rPr>
          <w:rFonts w:ascii="Arial" w:hAnsi="Arial" w:cs="Arial"/>
          <w:sz w:val="18"/>
          <w:szCs w:val="18"/>
          <w:lang w:val="en-US"/>
        </w:rPr>
        <w:t>Navbakhor</w:t>
      </w:r>
      <w:proofErr w:type="spellEnd"/>
      <w:r w:rsidRPr="00913AE3">
        <w:rPr>
          <w:rFonts w:ascii="Arial" w:hAnsi="Arial" w:cs="Arial"/>
          <w:sz w:val="18"/>
          <w:szCs w:val="18"/>
          <w:lang w:val="en-US"/>
        </w:rPr>
        <w:t xml:space="preserve"> bentonite and modified </w:t>
      </w:r>
      <w:proofErr w:type="spellStart"/>
      <w:r w:rsidRPr="00913AE3">
        <w:rPr>
          <w:rFonts w:ascii="Arial" w:hAnsi="Arial" w:cs="Arial"/>
          <w:sz w:val="18"/>
          <w:szCs w:val="18"/>
          <w:lang w:val="en-US"/>
        </w:rPr>
        <w:t>Tebinbulak</w:t>
      </w:r>
      <w:proofErr w:type="spellEnd"/>
      <w:r w:rsidRPr="00913AE3">
        <w:rPr>
          <w:rFonts w:ascii="Arial" w:hAnsi="Arial" w:cs="Arial"/>
          <w:sz w:val="18"/>
          <w:szCs w:val="18"/>
          <w:lang w:val="en-US"/>
        </w:rPr>
        <w:t xml:space="preserve"> vermiculite improved the quality of used motor oil. The composite adsorbent produced the best overall purification, with a maximum reported efficiency of 92 %. Duplicate-sample analysis confirmed substantial reductions in mechanical impurities and metal contaminants. Nevertheless, the limited sample size (n = 2) and the remaining flash-point and pour-point deviations prevent an unconditional claim of full GOST compliance. Additional replicated testing, additive </w:t>
      </w:r>
      <w:proofErr w:type="spellStart"/>
      <w:r w:rsidRPr="00913AE3">
        <w:rPr>
          <w:rFonts w:ascii="Arial" w:hAnsi="Arial" w:cs="Arial"/>
          <w:sz w:val="18"/>
          <w:szCs w:val="18"/>
          <w:lang w:val="en-US"/>
        </w:rPr>
        <w:t>optimisation</w:t>
      </w:r>
      <w:proofErr w:type="spellEnd"/>
      <w:r w:rsidRPr="00913AE3">
        <w:rPr>
          <w:rFonts w:ascii="Arial" w:hAnsi="Arial" w:cs="Arial"/>
          <w:sz w:val="18"/>
          <w:szCs w:val="18"/>
          <w:lang w:val="en-US"/>
        </w:rPr>
        <w:t xml:space="preserve"> and engine-performance validation are required before industrial reuse.</w:t>
      </w:r>
    </w:p>
    <w:p w14:paraId="40D19C0C" w14:textId="77777777" w:rsidR="00EB5506" w:rsidRPr="00913AE3" w:rsidRDefault="00EB5506" w:rsidP="00EB5506">
      <w:pPr>
        <w:pageBreakBefore/>
        <w:spacing w:before="80" w:after="40"/>
        <w:jc w:val="center"/>
        <w:rPr>
          <w:rFonts w:ascii="Arial" w:hAnsi="Arial" w:cs="Arial"/>
          <w:sz w:val="18"/>
          <w:szCs w:val="18"/>
          <w:lang w:val="en-US"/>
        </w:rPr>
      </w:pPr>
      <w:r w:rsidRPr="00913AE3">
        <w:rPr>
          <w:rFonts w:ascii="Arial" w:hAnsi="Arial" w:cs="Arial"/>
          <w:b/>
          <w:sz w:val="18"/>
          <w:szCs w:val="18"/>
          <w:lang w:val="en-US"/>
        </w:rPr>
        <w:lastRenderedPageBreak/>
        <w:t>References</w:t>
      </w:r>
    </w:p>
    <w:p w14:paraId="445C5A37" w14:textId="77777777" w:rsidR="00F12C76" w:rsidRPr="00913AE3" w:rsidRDefault="00F12C76" w:rsidP="006C0B77">
      <w:pPr>
        <w:ind w:firstLine="709"/>
        <w:rPr>
          <w:rFonts w:ascii="Arial" w:hAnsi="Arial" w:cs="Arial"/>
          <w:sz w:val="18"/>
          <w:szCs w:val="18"/>
          <w:lang w:val="en-US"/>
        </w:rPr>
      </w:pPr>
    </w:p>
    <w:p w14:paraId="25FDD25D" w14:textId="77777777" w:rsidR="00CA2F89" w:rsidRPr="00913AE3" w:rsidRDefault="00093CB7" w:rsidP="00093CB7">
      <w:pPr>
        <w:pStyle w:val="a7"/>
        <w:numPr>
          <w:ilvl w:val="0"/>
          <w:numId w:val="1"/>
        </w:numPr>
        <w:spacing w:after="20"/>
        <w:jc w:val="both"/>
        <w:rPr>
          <w:rFonts w:ascii="Arial" w:hAnsi="Arial" w:cs="Arial"/>
          <w:sz w:val="18"/>
          <w:szCs w:val="18"/>
          <w:lang w:val="en-US"/>
        </w:rPr>
      </w:pPr>
      <w:r w:rsidRPr="00913AE3">
        <w:rPr>
          <w:rFonts w:ascii="Arial" w:hAnsi="Arial" w:cs="Arial"/>
          <w:sz w:val="18"/>
          <w:szCs w:val="18"/>
          <w:lang w:val="en-US"/>
        </w:rPr>
        <w:t>Maksimov S.A., Ryzhkov N.R., Boyko G.V., 2017, Study of motor oils and their effect on road-transport operation, Young Scientist, 14(148), 98-101.</w:t>
      </w:r>
    </w:p>
    <w:p w14:paraId="157C0038" w14:textId="77777777" w:rsidR="00CA2F89" w:rsidRPr="00913AE3" w:rsidRDefault="00093CB7" w:rsidP="00093CB7">
      <w:pPr>
        <w:pStyle w:val="a7"/>
        <w:numPr>
          <w:ilvl w:val="0"/>
          <w:numId w:val="1"/>
        </w:numPr>
        <w:spacing w:after="20"/>
        <w:jc w:val="both"/>
        <w:rPr>
          <w:rFonts w:ascii="Arial" w:hAnsi="Arial" w:cs="Arial"/>
          <w:sz w:val="18"/>
          <w:szCs w:val="18"/>
          <w:lang w:val="en-US"/>
        </w:rPr>
      </w:pPr>
      <w:r w:rsidRPr="00913AE3">
        <w:rPr>
          <w:rFonts w:ascii="Arial" w:hAnsi="Arial" w:cs="Arial"/>
          <w:sz w:val="18"/>
          <w:szCs w:val="18"/>
          <w:lang w:val="en-US"/>
        </w:rPr>
        <w:t xml:space="preserve">Sivakov V.V., </w:t>
      </w:r>
      <w:proofErr w:type="spellStart"/>
      <w:r w:rsidRPr="00913AE3">
        <w:rPr>
          <w:rFonts w:ascii="Arial" w:hAnsi="Arial" w:cs="Arial"/>
          <w:sz w:val="18"/>
          <w:szCs w:val="18"/>
          <w:lang w:val="en-US"/>
        </w:rPr>
        <w:t>Bykhovets</w:t>
      </w:r>
      <w:proofErr w:type="spellEnd"/>
      <w:r w:rsidRPr="00913AE3">
        <w:rPr>
          <w:rFonts w:ascii="Arial" w:hAnsi="Arial" w:cs="Arial"/>
          <w:sz w:val="18"/>
          <w:szCs w:val="18"/>
          <w:lang w:val="en-US"/>
        </w:rPr>
        <w:t xml:space="preserve"> I.D., 2014, Environmental aspects of using spent motor oil, In: Ecology and Environmental Protection: Proceedings of the International Scientific-Practical Conference, Minsk, Belarus, 23-26.</w:t>
      </w:r>
    </w:p>
    <w:p w14:paraId="5121344B" w14:textId="77777777" w:rsidR="00CA2F89" w:rsidRPr="00913AE3" w:rsidRDefault="00093CB7" w:rsidP="00093CB7">
      <w:pPr>
        <w:pStyle w:val="a7"/>
        <w:numPr>
          <w:ilvl w:val="0"/>
          <w:numId w:val="1"/>
        </w:numPr>
        <w:spacing w:after="20"/>
        <w:jc w:val="both"/>
        <w:rPr>
          <w:rFonts w:ascii="Arial" w:hAnsi="Arial" w:cs="Arial"/>
          <w:sz w:val="18"/>
          <w:szCs w:val="18"/>
          <w:lang w:val="en-US"/>
        </w:rPr>
      </w:pPr>
      <w:proofErr w:type="spellStart"/>
      <w:r w:rsidRPr="00913AE3">
        <w:rPr>
          <w:rFonts w:ascii="Arial" w:hAnsi="Arial" w:cs="Arial"/>
          <w:sz w:val="18"/>
          <w:szCs w:val="18"/>
          <w:lang w:val="en-US"/>
        </w:rPr>
        <w:t>Baltenas</w:t>
      </w:r>
      <w:proofErr w:type="spellEnd"/>
      <w:r w:rsidRPr="00913AE3">
        <w:rPr>
          <w:rFonts w:ascii="Arial" w:hAnsi="Arial" w:cs="Arial"/>
          <w:sz w:val="18"/>
          <w:szCs w:val="18"/>
          <w:lang w:val="en-US"/>
        </w:rPr>
        <w:t xml:space="preserve"> R., Safonov F.S., Ushakov A.I., 2000, Motor Oils, Alfa-Lab, Moscow-Saint Petersburg, Russia.</w:t>
      </w:r>
    </w:p>
    <w:p w14:paraId="01DFF3D2" w14:textId="77777777" w:rsidR="00CA2F89" w:rsidRPr="00913AE3" w:rsidRDefault="00093CB7" w:rsidP="00093CB7">
      <w:pPr>
        <w:pStyle w:val="a7"/>
        <w:numPr>
          <w:ilvl w:val="0"/>
          <w:numId w:val="1"/>
        </w:numPr>
        <w:spacing w:after="20"/>
        <w:jc w:val="both"/>
        <w:rPr>
          <w:rFonts w:ascii="Arial" w:hAnsi="Arial" w:cs="Arial"/>
          <w:sz w:val="18"/>
          <w:szCs w:val="18"/>
          <w:lang w:val="en-US"/>
        </w:rPr>
      </w:pPr>
      <w:r w:rsidRPr="00913AE3">
        <w:rPr>
          <w:rFonts w:ascii="Arial" w:hAnsi="Arial" w:cs="Arial"/>
          <w:sz w:val="18"/>
          <w:szCs w:val="18"/>
          <w:lang w:val="en-US"/>
        </w:rPr>
        <w:t xml:space="preserve">Bogomolov A.I., Gaile A.A., Gromova V.V., 1989, Chemistry of Petroleum and Gas, </w:t>
      </w:r>
      <w:proofErr w:type="spellStart"/>
      <w:r w:rsidRPr="00913AE3">
        <w:rPr>
          <w:rFonts w:ascii="Arial" w:hAnsi="Arial" w:cs="Arial"/>
          <w:sz w:val="18"/>
          <w:szCs w:val="18"/>
          <w:lang w:val="en-US"/>
        </w:rPr>
        <w:t>Khimiya</w:t>
      </w:r>
      <w:proofErr w:type="spellEnd"/>
      <w:r w:rsidRPr="00913AE3">
        <w:rPr>
          <w:rFonts w:ascii="Arial" w:hAnsi="Arial" w:cs="Arial"/>
          <w:sz w:val="18"/>
          <w:szCs w:val="18"/>
          <w:lang w:val="en-US"/>
        </w:rPr>
        <w:t>, Leningrad, Russia.</w:t>
      </w:r>
    </w:p>
    <w:p w14:paraId="07997936" w14:textId="77777777" w:rsidR="00CA2F89" w:rsidRPr="00913AE3" w:rsidRDefault="00093CB7" w:rsidP="00093CB7">
      <w:pPr>
        <w:pStyle w:val="a7"/>
        <w:numPr>
          <w:ilvl w:val="0"/>
          <w:numId w:val="1"/>
        </w:numPr>
        <w:spacing w:after="20"/>
        <w:jc w:val="both"/>
        <w:rPr>
          <w:rFonts w:ascii="Arial" w:hAnsi="Arial" w:cs="Arial"/>
          <w:sz w:val="18"/>
          <w:szCs w:val="18"/>
          <w:lang w:val="en-US"/>
        </w:rPr>
      </w:pPr>
      <w:r w:rsidRPr="00913AE3">
        <w:rPr>
          <w:rFonts w:ascii="Arial" w:hAnsi="Arial" w:cs="Arial"/>
          <w:sz w:val="18"/>
          <w:szCs w:val="18"/>
          <w:lang w:val="en-US"/>
        </w:rPr>
        <w:t>Kuznetsov A.V., 2007, Fuel and Lubricants, Kolos S, Moscow, Russia.</w:t>
      </w:r>
    </w:p>
    <w:p w14:paraId="25CBCFC2" w14:textId="77777777" w:rsidR="00CA2F89" w:rsidRPr="00913AE3" w:rsidRDefault="00093CB7" w:rsidP="00093CB7">
      <w:pPr>
        <w:pStyle w:val="a7"/>
        <w:numPr>
          <w:ilvl w:val="0"/>
          <w:numId w:val="1"/>
        </w:numPr>
        <w:spacing w:after="20"/>
        <w:jc w:val="both"/>
        <w:rPr>
          <w:rFonts w:ascii="Arial" w:hAnsi="Arial" w:cs="Arial"/>
          <w:sz w:val="18"/>
          <w:szCs w:val="18"/>
          <w:lang w:val="en-US"/>
        </w:rPr>
      </w:pPr>
      <w:proofErr w:type="spellStart"/>
      <w:r w:rsidRPr="00913AE3">
        <w:rPr>
          <w:rFonts w:ascii="Arial" w:hAnsi="Arial" w:cs="Arial"/>
          <w:sz w:val="18"/>
          <w:szCs w:val="18"/>
          <w:lang w:val="en-US"/>
        </w:rPr>
        <w:t>Yuzefovich</w:t>
      </w:r>
      <w:proofErr w:type="spellEnd"/>
      <w:r w:rsidRPr="00913AE3">
        <w:rPr>
          <w:rFonts w:ascii="Arial" w:hAnsi="Arial" w:cs="Arial"/>
          <w:sz w:val="18"/>
          <w:szCs w:val="18"/>
          <w:lang w:val="en-US"/>
        </w:rPr>
        <w:t xml:space="preserve"> V.I., 2003, Organization of used-oil collection, World of Petroleum Products, 3, 28-30.</w:t>
      </w:r>
    </w:p>
    <w:p w14:paraId="16EE065C" w14:textId="77777777" w:rsidR="00CA2F89" w:rsidRPr="00913AE3" w:rsidRDefault="00093CB7" w:rsidP="00093CB7">
      <w:pPr>
        <w:pStyle w:val="a7"/>
        <w:numPr>
          <w:ilvl w:val="0"/>
          <w:numId w:val="1"/>
        </w:numPr>
        <w:spacing w:after="20"/>
        <w:jc w:val="both"/>
        <w:rPr>
          <w:rFonts w:ascii="Arial" w:hAnsi="Arial" w:cs="Arial"/>
          <w:sz w:val="18"/>
          <w:szCs w:val="18"/>
          <w:lang w:val="en-US"/>
        </w:rPr>
      </w:pPr>
      <w:r w:rsidRPr="00913AE3">
        <w:rPr>
          <w:rFonts w:ascii="Arial" w:hAnsi="Arial" w:cs="Arial"/>
          <w:sz w:val="18"/>
          <w:szCs w:val="18"/>
          <w:lang w:val="en-US"/>
        </w:rPr>
        <w:t xml:space="preserve">Ivin </w:t>
      </w:r>
      <w:proofErr w:type="spellStart"/>
      <w:r w:rsidRPr="00913AE3">
        <w:rPr>
          <w:rFonts w:ascii="Arial" w:hAnsi="Arial" w:cs="Arial"/>
          <w:sz w:val="18"/>
          <w:szCs w:val="18"/>
          <w:lang w:val="en-US"/>
        </w:rPr>
        <w:t>Yu.F</w:t>
      </w:r>
      <w:proofErr w:type="spellEnd"/>
      <w:r w:rsidRPr="00913AE3">
        <w:rPr>
          <w:rFonts w:ascii="Arial" w:hAnsi="Arial" w:cs="Arial"/>
          <w:sz w:val="18"/>
          <w:szCs w:val="18"/>
          <w:lang w:val="en-US"/>
        </w:rPr>
        <w:t xml:space="preserve">., Smolin A.N., </w:t>
      </w:r>
      <w:proofErr w:type="spellStart"/>
      <w:r w:rsidRPr="00913AE3">
        <w:rPr>
          <w:rFonts w:ascii="Arial" w:hAnsi="Arial" w:cs="Arial"/>
          <w:sz w:val="18"/>
          <w:szCs w:val="18"/>
          <w:lang w:val="en-US"/>
        </w:rPr>
        <w:t>Golenishcheva</w:t>
      </w:r>
      <w:proofErr w:type="spellEnd"/>
      <w:r w:rsidRPr="00913AE3">
        <w:rPr>
          <w:rFonts w:ascii="Arial" w:hAnsi="Arial" w:cs="Arial"/>
          <w:sz w:val="18"/>
          <w:szCs w:val="18"/>
          <w:lang w:val="en-US"/>
        </w:rPr>
        <w:t xml:space="preserve"> E.V., et al., 2003, Development of an installation for regeneration of used motor oils, In: New Technologies in Processing and Utilization of Used Oils and Lubricants, REFIA, Moscow, Russia, 89-90.</w:t>
      </w:r>
    </w:p>
    <w:p w14:paraId="4476A730" w14:textId="77777777" w:rsidR="00CA2F89" w:rsidRPr="00913AE3" w:rsidRDefault="00093CB7" w:rsidP="00093CB7">
      <w:pPr>
        <w:pStyle w:val="a7"/>
        <w:numPr>
          <w:ilvl w:val="0"/>
          <w:numId w:val="1"/>
        </w:numPr>
        <w:spacing w:after="20"/>
        <w:jc w:val="both"/>
        <w:rPr>
          <w:rFonts w:ascii="Arial" w:hAnsi="Arial" w:cs="Arial"/>
          <w:sz w:val="18"/>
          <w:szCs w:val="18"/>
          <w:lang w:val="en-US"/>
        </w:rPr>
      </w:pPr>
      <w:proofErr w:type="spellStart"/>
      <w:r w:rsidRPr="00913AE3">
        <w:rPr>
          <w:rFonts w:ascii="Arial" w:hAnsi="Arial" w:cs="Arial"/>
          <w:sz w:val="18"/>
          <w:szCs w:val="18"/>
          <w:lang w:val="en-US"/>
        </w:rPr>
        <w:t>Klinskiy</w:t>
      </w:r>
      <w:proofErr w:type="spellEnd"/>
      <w:r w:rsidRPr="00913AE3">
        <w:rPr>
          <w:rFonts w:ascii="Arial" w:hAnsi="Arial" w:cs="Arial"/>
          <w:sz w:val="18"/>
          <w:szCs w:val="18"/>
          <w:lang w:val="en-US"/>
        </w:rPr>
        <w:t xml:space="preserve"> A.V., </w:t>
      </w:r>
      <w:proofErr w:type="spellStart"/>
      <w:r w:rsidRPr="00913AE3">
        <w:rPr>
          <w:rFonts w:ascii="Arial" w:hAnsi="Arial" w:cs="Arial"/>
          <w:sz w:val="18"/>
          <w:szCs w:val="18"/>
          <w:lang w:val="en-US"/>
        </w:rPr>
        <w:t>Krasnenko</w:t>
      </w:r>
      <w:proofErr w:type="spellEnd"/>
      <w:r w:rsidRPr="00913AE3">
        <w:rPr>
          <w:rFonts w:ascii="Arial" w:hAnsi="Arial" w:cs="Arial"/>
          <w:sz w:val="18"/>
          <w:szCs w:val="18"/>
          <w:lang w:val="en-US"/>
        </w:rPr>
        <w:t xml:space="preserve"> A.F., Startsev A.A., 2003, Technology for regeneration of selectively collected spent technical oils, In: New Technologies in Processing and Utilization of Used Oils and Lubricants, REFIA, Moscow, Russia, 61.</w:t>
      </w:r>
    </w:p>
    <w:p w14:paraId="16F8C1A2" w14:textId="77777777" w:rsidR="00CA2F89" w:rsidRPr="00913AE3" w:rsidRDefault="00093CB7" w:rsidP="00093CB7">
      <w:pPr>
        <w:pStyle w:val="a7"/>
        <w:numPr>
          <w:ilvl w:val="0"/>
          <w:numId w:val="1"/>
        </w:numPr>
        <w:spacing w:after="20"/>
        <w:jc w:val="both"/>
        <w:rPr>
          <w:rFonts w:ascii="Arial" w:hAnsi="Arial" w:cs="Arial"/>
          <w:sz w:val="18"/>
          <w:szCs w:val="18"/>
          <w:lang w:val="en-US"/>
        </w:rPr>
      </w:pPr>
      <w:r w:rsidRPr="00913AE3">
        <w:rPr>
          <w:rFonts w:ascii="Arial" w:hAnsi="Arial" w:cs="Arial"/>
          <w:sz w:val="18"/>
          <w:szCs w:val="18"/>
          <w:lang w:val="en-US"/>
        </w:rPr>
        <w:t xml:space="preserve">Kapustin V.M., </w:t>
      </w:r>
      <w:proofErr w:type="spellStart"/>
      <w:r w:rsidRPr="00913AE3">
        <w:rPr>
          <w:rFonts w:ascii="Arial" w:hAnsi="Arial" w:cs="Arial"/>
          <w:sz w:val="18"/>
          <w:szCs w:val="18"/>
          <w:lang w:val="en-US"/>
        </w:rPr>
        <w:t>Tonkonogov</w:t>
      </w:r>
      <w:proofErr w:type="spellEnd"/>
      <w:r w:rsidRPr="00913AE3">
        <w:rPr>
          <w:rFonts w:ascii="Arial" w:hAnsi="Arial" w:cs="Arial"/>
          <w:sz w:val="18"/>
          <w:szCs w:val="18"/>
          <w:lang w:val="en-US"/>
        </w:rPr>
        <w:t xml:space="preserve"> B.P., Fuks I.G., 2014, Technology of Oil Refining, Vol. 3, </w:t>
      </w:r>
      <w:proofErr w:type="spellStart"/>
      <w:r w:rsidRPr="00913AE3">
        <w:rPr>
          <w:rFonts w:ascii="Arial" w:hAnsi="Arial" w:cs="Arial"/>
          <w:sz w:val="18"/>
          <w:szCs w:val="18"/>
          <w:lang w:val="en-US"/>
        </w:rPr>
        <w:t>Khimiya</w:t>
      </w:r>
      <w:proofErr w:type="spellEnd"/>
      <w:r w:rsidRPr="00913AE3">
        <w:rPr>
          <w:rFonts w:ascii="Arial" w:hAnsi="Arial" w:cs="Arial"/>
          <w:sz w:val="18"/>
          <w:szCs w:val="18"/>
          <w:lang w:val="en-US"/>
        </w:rPr>
        <w:t>, Moscow, Russia.</w:t>
      </w:r>
    </w:p>
    <w:p w14:paraId="60290FE8" w14:textId="77777777" w:rsidR="00CA2F89" w:rsidRPr="00913AE3" w:rsidRDefault="00093CB7" w:rsidP="00093CB7">
      <w:pPr>
        <w:pStyle w:val="a7"/>
        <w:numPr>
          <w:ilvl w:val="0"/>
          <w:numId w:val="1"/>
        </w:numPr>
        <w:spacing w:after="20"/>
        <w:jc w:val="both"/>
        <w:rPr>
          <w:rFonts w:ascii="Arial" w:hAnsi="Arial" w:cs="Arial"/>
          <w:sz w:val="18"/>
          <w:szCs w:val="18"/>
          <w:lang w:val="en-US"/>
        </w:rPr>
      </w:pPr>
      <w:r w:rsidRPr="00913AE3">
        <w:rPr>
          <w:rFonts w:ascii="Arial" w:hAnsi="Arial" w:cs="Arial"/>
          <w:sz w:val="18"/>
          <w:szCs w:val="18"/>
          <w:lang w:val="en-US"/>
        </w:rPr>
        <w:t>Casallas I.D., Carvajal E., Mahecha E., Castrillon C., Gomez H., Lopez C., Malagon-Romero D., 2018, Pretreatment of waste cooking oils for biodiesel production, Chemical Engineering Transactions, 65, 385-390, DOI: 10.3303/CET1865065.</w:t>
      </w:r>
    </w:p>
    <w:p w14:paraId="22542FFE" w14:textId="77777777" w:rsidR="00CA2F89" w:rsidRPr="00913AE3" w:rsidRDefault="00093CB7" w:rsidP="00093CB7">
      <w:pPr>
        <w:pStyle w:val="a7"/>
        <w:numPr>
          <w:ilvl w:val="0"/>
          <w:numId w:val="1"/>
        </w:numPr>
        <w:spacing w:after="20"/>
        <w:jc w:val="both"/>
        <w:rPr>
          <w:rFonts w:ascii="Arial" w:hAnsi="Arial" w:cs="Arial"/>
          <w:sz w:val="18"/>
          <w:szCs w:val="18"/>
          <w:lang w:val="en-US"/>
        </w:rPr>
      </w:pPr>
      <w:r w:rsidRPr="00913AE3">
        <w:rPr>
          <w:rFonts w:ascii="Arial" w:hAnsi="Arial" w:cs="Arial"/>
          <w:sz w:val="18"/>
          <w:szCs w:val="18"/>
          <w:lang w:val="en-US"/>
        </w:rPr>
        <w:t xml:space="preserve">Sarno M., Scudieri C., 2018, H2 production improvement during pyrolysis </w:t>
      </w:r>
      <w:proofErr w:type="spellStart"/>
      <w:r w:rsidRPr="00913AE3">
        <w:rPr>
          <w:rFonts w:ascii="Arial" w:hAnsi="Arial" w:cs="Arial"/>
          <w:sz w:val="18"/>
          <w:szCs w:val="18"/>
          <w:lang w:val="en-US"/>
        </w:rPr>
        <w:t>catalized</w:t>
      </w:r>
      <w:proofErr w:type="spellEnd"/>
      <w:r w:rsidRPr="00913AE3">
        <w:rPr>
          <w:rFonts w:ascii="Arial" w:hAnsi="Arial" w:cs="Arial"/>
          <w:sz w:val="18"/>
          <w:szCs w:val="18"/>
          <w:lang w:val="en-US"/>
        </w:rPr>
        <w:t xml:space="preserve"> by zeolites, Chemical Engineering Transactions, 65, 157-162, DOI: 10.3303/CET1865027.</w:t>
      </w:r>
    </w:p>
    <w:p w14:paraId="12C1EEA8" w14:textId="77777777" w:rsidR="00CA2F89" w:rsidRPr="00913AE3" w:rsidRDefault="00093CB7" w:rsidP="00093CB7">
      <w:pPr>
        <w:pStyle w:val="a7"/>
        <w:numPr>
          <w:ilvl w:val="0"/>
          <w:numId w:val="1"/>
        </w:numPr>
        <w:spacing w:after="20"/>
        <w:jc w:val="both"/>
        <w:rPr>
          <w:rFonts w:ascii="Arial" w:hAnsi="Arial" w:cs="Arial"/>
          <w:sz w:val="18"/>
          <w:szCs w:val="18"/>
          <w:lang w:val="en-US"/>
        </w:rPr>
      </w:pPr>
      <w:r w:rsidRPr="00913AE3">
        <w:rPr>
          <w:rFonts w:ascii="Arial" w:hAnsi="Arial" w:cs="Arial"/>
          <w:sz w:val="18"/>
          <w:szCs w:val="18"/>
          <w:lang w:val="en-US"/>
        </w:rPr>
        <w:t>Razak N.A., Hanafi M.H.M., Razak N.H., Ibrahim A., Omar A.A., 2022, Characterization of waste cooking oil purified by crushed and sliced Zingiber officinale (ginger), Chemical Engineering Transactions, 94, 337-342, DOI: 10.3303/CET2294056.</w:t>
      </w:r>
    </w:p>
    <w:sectPr w:rsidR="00CA2F89" w:rsidRPr="00913AE3" w:rsidSect="00EB5506">
      <w:pgSz w:w="11906" w:h="16838"/>
      <w:pgMar w:top="1276" w:right="1418" w:bottom="1418"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65410"/>
    <w:multiLevelType w:val="hybridMultilevel"/>
    <w:tmpl w:val="4D484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43765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FC6"/>
    <w:rsid w:val="00014068"/>
    <w:rsid w:val="00093CB7"/>
    <w:rsid w:val="001C4FC6"/>
    <w:rsid w:val="002E0815"/>
    <w:rsid w:val="003A0618"/>
    <w:rsid w:val="00675FA1"/>
    <w:rsid w:val="006C0B77"/>
    <w:rsid w:val="00815B2A"/>
    <w:rsid w:val="008242FF"/>
    <w:rsid w:val="00870751"/>
    <w:rsid w:val="008F5FB8"/>
    <w:rsid w:val="00913AE3"/>
    <w:rsid w:val="00922C48"/>
    <w:rsid w:val="009C0DEF"/>
    <w:rsid w:val="009C6AFD"/>
    <w:rsid w:val="00B45883"/>
    <w:rsid w:val="00B915B7"/>
    <w:rsid w:val="00CA2F89"/>
    <w:rsid w:val="00D34F0A"/>
    <w:rsid w:val="00D41259"/>
    <w:rsid w:val="00D43D0F"/>
    <w:rsid w:val="00D446F9"/>
    <w:rsid w:val="00DC784E"/>
    <w:rsid w:val="00DF428D"/>
    <w:rsid w:val="00E14F7C"/>
    <w:rsid w:val="00EA59DF"/>
    <w:rsid w:val="00EB5506"/>
    <w:rsid w:val="00EE4070"/>
    <w:rsid w:val="00F12C76"/>
    <w:rsid w:val="00FB7214"/>
    <w:rsid w:val="00FE3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84028"/>
  <w15:chartTrackingRefBased/>
  <w15:docId w15:val="{46562132-9962-41D4-8C94-7754D81E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506"/>
    <w:pPr>
      <w:spacing w:after="0" w:line="240" w:lineRule="auto"/>
      <w:jc w:val="both"/>
    </w:pPr>
    <w:rPr>
      <w:rFonts w:ascii="Times New Roman" w:eastAsia="Times New Roman" w:hAnsi="Times New Roman" w:cs="Times New Roman"/>
      <w:kern w:val="0"/>
      <w:sz w:val="21"/>
      <w:szCs w:val="20"/>
      <w:lang w:eastAsia="ru-RU"/>
      <w14:ligatures w14:val="none"/>
    </w:rPr>
  </w:style>
  <w:style w:type="paragraph" w:styleId="1">
    <w:name w:val="heading 1"/>
    <w:basedOn w:val="a"/>
    <w:next w:val="a"/>
    <w:link w:val="10"/>
    <w:uiPriority w:val="9"/>
    <w:qFormat/>
    <w:rsid w:val="001C4FC6"/>
    <w:pPr>
      <w:keepNext/>
      <w:keepLines/>
      <w:spacing w:before="360" w:after="80"/>
      <w:jc w:val="left"/>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1C4FC6"/>
    <w:pPr>
      <w:keepNext/>
      <w:keepLines/>
      <w:spacing w:before="160" w:after="80"/>
      <w:jc w:val="left"/>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1C4FC6"/>
    <w:pPr>
      <w:keepNext/>
      <w:keepLines/>
      <w:spacing w:before="160" w:after="80"/>
      <w:jc w:val="left"/>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1C4FC6"/>
    <w:pPr>
      <w:keepNext/>
      <w:keepLines/>
      <w:spacing w:before="80" w:after="40"/>
      <w:jc w:val="left"/>
      <w:outlineLvl w:val="3"/>
    </w:pPr>
    <w:rPr>
      <w:rFonts w:asciiTheme="minorHAnsi" w:eastAsiaTheme="majorEastAsia" w:hAnsiTheme="minorHAnsi" w:cstheme="majorBidi"/>
      <w:i/>
      <w:iCs/>
      <w:color w:val="2E74B5" w:themeColor="accent1" w:themeShade="BF"/>
      <w:kern w:val="2"/>
      <w:sz w:val="28"/>
      <w:szCs w:val="22"/>
      <w:lang w:eastAsia="en-US"/>
      <w14:ligatures w14:val="standardContextual"/>
    </w:rPr>
  </w:style>
  <w:style w:type="paragraph" w:styleId="5">
    <w:name w:val="heading 5"/>
    <w:basedOn w:val="a"/>
    <w:next w:val="a"/>
    <w:link w:val="50"/>
    <w:uiPriority w:val="9"/>
    <w:semiHidden/>
    <w:unhideWhenUsed/>
    <w:qFormat/>
    <w:rsid w:val="001C4FC6"/>
    <w:pPr>
      <w:keepNext/>
      <w:keepLines/>
      <w:spacing w:before="80" w:after="40"/>
      <w:jc w:val="left"/>
      <w:outlineLvl w:val="4"/>
    </w:pPr>
    <w:rPr>
      <w:rFonts w:asciiTheme="minorHAnsi" w:eastAsiaTheme="majorEastAsia" w:hAnsiTheme="minorHAnsi" w:cstheme="majorBidi"/>
      <w:color w:val="2E74B5" w:themeColor="accent1" w:themeShade="BF"/>
      <w:kern w:val="2"/>
      <w:sz w:val="28"/>
      <w:szCs w:val="22"/>
      <w:lang w:eastAsia="en-US"/>
      <w14:ligatures w14:val="standardContextual"/>
    </w:rPr>
  </w:style>
  <w:style w:type="paragraph" w:styleId="6">
    <w:name w:val="heading 6"/>
    <w:basedOn w:val="a"/>
    <w:next w:val="a"/>
    <w:link w:val="60"/>
    <w:uiPriority w:val="9"/>
    <w:semiHidden/>
    <w:unhideWhenUsed/>
    <w:qFormat/>
    <w:rsid w:val="001C4FC6"/>
    <w:pPr>
      <w:keepNext/>
      <w:keepLines/>
      <w:spacing w:before="40"/>
      <w:jc w:val="left"/>
      <w:outlineLvl w:val="5"/>
    </w:pPr>
    <w:rPr>
      <w:rFonts w:asciiTheme="minorHAnsi" w:eastAsiaTheme="majorEastAsia" w:hAnsiTheme="minorHAnsi" w:cstheme="majorBidi"/>
      <w:i/>
      <w:iCs/>
      <w:color w:val="595959" w:themeColor="text1" w:themeTint="A6"/>
      <w:kern w:val="2"/>
      <w:sz w:val="28"/>
      <w:szCs w:val="22"/>
      <w:lang w:eastAsia="en-US"/>
      <w14:ligatures w14:val="standardContextual"/>
    </w:rPr>
  </w:style>
  <w:style w:type="paragraph" w:styleId="7">
    <w:name w:val="heading 7"/>
    <w:basedOn w:val="a"/>
    <w:next w:val="a"/>
    <w:link w:val="70"/>
    <w:uiPriority w:val="9"/>
    <w:semiHidden/>
    <w:unhideWhenUsed/>
    <w:qFormat/>
    <w:rsid w:val="001C4FC6"/>
    <w:pPr>
      <w:keepNext/>
      <w:keepLines/>
      <w:spacing w:before="40"/>
      <w:jc w:val="left"/>
      <w:outlineLvl w:val="6"/>
    </w:pPr>
    <w:rPr>
      <w:rFonts w:asciiTheme="minorHAnsi" w:eastAsiaTheme="majorEastAsia" w:hAnsiTheme="minorHAnsi" w:cstheme="majorBidi"/>
      <w:color w:val="595959" w:themeColor="text1" w:themeTint="A6"/>
      <w:kern w:val="2"/>
      <w:sz w:val="28"/>
      <w:szCs w:val="22"/>
      <w:lang w:eastAsia="en-US"/>
      <w14:ligatures w14:val="standardContextual"/>
    </w:rPr>
  </w:style>
  <w:style w:type="paragraph" w:styleId="8">
    <w:name w:val="heading 8"/>
    <w:basedOn w:val="a"/>
    <w:next w:val="a"/>
    <w:link w:val="80"/>
    <w:uiPriority w:val="9"/>
    <w:semiHidden/>
    <w:unhideWhenUsed/>
    <w:qFormat/>
    <w:rsid w:val="001C4FC6"/>
    <w:pPr>
      <w:keepNext/>
      <w:keepLines/>
      <w:jc w:val="left"/>
      <w:outlineLvl w:val="7"/>
    </w:pPr>
    <w:rPr>
      <w:rFonts w:asciiTheme="minorHAnsi" w:eastAsiaTheme="majorEastAsia" w:hAnsiTheme="minorHAnsi" w:cstheme="majorBidi"/>
      <w:i/>
      <w:iCs/>
      <w:color w:val="272727" w:themeColor="text1" w:themeTint="D8"/>
      <w:kern w:val="2"/>
      <w:sz w:val="28"/>
      <w:szCs w:val="22"/>
      <w:lang w:eastAsia="en-US"/>
      <w14:ligatures w14:val="standardContextual"/>
    </w:rPr>
  </w:style>
  <w:style w:type="paragraph" w:styleId="9">
    <w:name w:val="heading 9"/>
    <w:basedOn w:val="a"/>
    <w:next w:val="a"/>
    <w:link w:val="90"/>
    <w:uiPriority w:val="9"/>
    <w:semiHidden/>
    <w:unhideWhenUsed/>
    <w:qFormat/>
    <w:rsid w:val="001C4FC6"/>
    <w:pPr>
      <w:keepNext/>
      <w:keepLines/>
      <w:jc w:val="left"/>
      <w:outlineLvl w:val="8"/>
    </w:pPr>
    <w:rPr>
      <w:rFonts w:asciiTheme="minorHAnsi" w:eastAsiaTheme="majorEastAsia" w:hAnsiTheme="minorHAnsi" w:cstheme="majorBidi"/>
      <w:color w:val="272727" w:themeColor="text1" w:themeTint="D8"/>
      <w:kern w:val="2"/>
      <w:sz w:val="28"/>
      <w:szCs w:val="22"/>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4FC6"/>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C4FC6"/>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C4FC6"/>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C4FC6"/>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1C4FC6"/>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1C4FC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1C4FC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1C4FC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1C4FC6"/>
    <w:rPr>
      <w:rFonts w:eastAsiaTheme="majorEastAsia" w:cstheme="majorBidi"/>
      <w:color w:val="272727" w:themeColor="text1" w:themeTint="D8"/>
      <w:sz w:val="28"/>
    </w:rPr>
  </w:style>
  <w:style w:type="paragraph" w:styleId="a3">
    <w:name w:val="Title"/>
    <w:basedOn w:val="a"/>
    <w:next w:val="a"/>
    <w:link w:val="a4"/>
    <w:uiPriority w:val="10"/>
    <w:qFormat/>
    <w:rsid w:val="001C4FC6"/>
    <w:pPr>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1C4F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4FC6"/>
    <w:pPr>
      <w:numPr>
        <w:ilvl w:val="1"/>
      </w:numPr>
      <w:spacing w:after="160"/>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1C4FC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C4FC6"/>
    <w:pPr>
      <w:spacing w:before="160" w:after="160"/>
      <w:jc w:val="center"/>
    </w:pPr>
    <w:rPr>
      <w:rFonts w:eastAsiaTheme="minorHAnsi" w:cstheme="minorBidi"/>
      <w:i/>
      <w:iCs/>
      <w:color w:val="404040" w:themeColor="text1" w:themeTint="BF"/>
      <w:kern w:val="2"/>
      <w:sz w:val="28"/>
      <w:szCs w:val="22"/>
      <w:lang w:eastAsia="en-US"/>
      <w14:ligatures w14:val="standardContextual"/>
    </w:rPr>
  </w:style>
  <w:style w:type="character" w:customStyle="1" w:styleId="22">
    <w:name w:val="Цитата 2 Знак"/>
    <w:basedOn w:val="a0"/>
    <w:link w:val="21"/>
    <w:uiPriority w:val="29"/>
    <w:rsid w:val="001C4FC6"/>
    <w:rPr>
      <w:rFonts w:ascii="Times New Roman" w:hAnsi="Times New Roman"/>
      <w:i/>
      <w:iCs/>
      <w:color w:val="404040" w:themeColor="text1" w:themeTint="BF"/>
      <w:sz w:val="28"/>
    </w:rPr>
  </w:style>
  <w:style w:type="paragraph" w:styleId="a7">
    <w:name w:val="List Paragraph"/>
    <w:basedOn w:val="a"/>
    <w:uiPriority w:val="34"/>
    <w:qFormat/>
    <w:rsid w:val="001C4FC6"/>
    <w:pPr>
      <w:spacing w:after="160"/>
      <w:ind w:left="720"/>
      <w:contextualSpacing/>
      <w:jc w:val="left"/>
    </w:pPr>
    <w:rPr>
      <w:rFonts w:eastAsiaTheme="minorHAnsi" w:cstheme="minorBidi"/>
      <w:kern w:val="2"/>
      <w:sz w:val="28"/>
      <w:szCs w:val="22"/>
      <w:lang w:eastAsia="en-US"/>
      <w14:ligatures w14:val="standardContextual"/>
    </w:rPr>
  </w:style>
  <w:style w:type="character" w:styleId="a8">
    <w:name w:val="Intense Emphasis"/>
    <w:basedOn w:val="a0"/>
    <w:uiPriority w:val="21"/>
    <w:qFormat/>
    <w:rsid w:val="001C4FC6"/>
    <w:rPr>
      <w:i/>
      <w:iCs/>
      <w:color w:val="2E74B5" w:themeColor="accent1" w:themeShade="BF"/>
    </w:rPr>
  </w:style>
  <w:style w:type="paragraph" w:styleId="a9">
    <w:name w:val="Intense Quote"/>
    <w:basedOn w:val="a"/>
    <w:next w:val="a"/>
    <w:link w:val="aa"/>
    <w:uiPriority w:val="30"/>
    <w:qFormat/>
    <w:rsid w:val="001C4FC6"/>
    <w:pPr>
      <w:pBdr>
        <w:top w:val="single" w:sz="4" w:space="10" w:color="2E74B5" w:themeColor="accent1" w:themeShade="BF"/>
        <w:bottom w:val="single" w:sz="4" w:space="10" w:color="2E74B5" w:themeColor="accent1" w:themeShade="BF"/>
      </w:pBdr>
      <w:spacing w:before="360" w:after="360"/>
      <w:ind w:left="864" w:right="864"/>
      <w:jc w:val="center"/>
    </w:pPr>
    <w:rPr>
      <w:rFonts w:eastAsiaTheme="minorHAnsi" w:cstheme="minorBidi"/>
      <w:i/>
      <w:iCs/>
      <w:color w:val="2E74B5" w:themeColor="accent1" w:themeShade="BF"/>
      <w:kern w:val="2"/>
      <w:sz w:val="28"/>
      <w:szCs w:val="22"/>
      <w:lang w:eastAsia="en-US"/>
      <w14:ligatures w14:val="standardContextual"/>
    </w:rPr>
  </w:style>
  <w:style w:type="character" w:customStyle="1" w:styleId="aa">
    <w:name w:val="Выделенная цитата Знак"/>
    <w:basedOn w:val="a0"/>
    <w:link w:val="a9"/>
    <w:uiPriority w:val="30"/>
    <w:rsid w:val="001C4FC6"/>
    <w:rPr>
      <w:rFonts w:ascii="Times New Roman" w:hAnsi="Times New Roman"/>
      <w:i/>
      <w:iCs/>
      <w:color w:val="2E74B5" w:themeColor="accent1" w:themeShade="BF"/>
      <w:sz w:val="28"/>
    </w:rPr>
  </w:style>
  <w:style w:type="character" w:styleId="ab">
    <w:name w:val="Intense Reference"/>
    <w:basedOn w:val="a0"/>
    <w:uiPriority w:val="32"/>
    <w:qFormat/>
    <w:rsid w:val="001C4FC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A933A-8D4A-460A-8E20-A4D273BF2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2303</Words>
  <Characters>13128</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Mirshohid</cp:lastModifiedBy>
  <cp:revision>4</cp:revision>
  <dcterms:created xsi:type="dcterms:W3CDTF">2026-07-29T18:44:00Z</dcterms:created>
  <dcterms:modified xsi:type="dcterms:W3CDTF">2026-08-09T04:22:00Z</dcterms:modified>
</cp:coreProperties>
</file>